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28C" w:rsidRDefault="008A428C" w:rsidP="000074BB">
      <w:pPr>
        <w:autoSpaceDE w:val="0"/>
        <w:autoSpaceDN w:val="0"/>
        <w:adjustRightInd w:val="0"/>
        <w:ind w:left="567" w:firstLine="1134"/>
        <w:jc w:val="both"/>
        <w:rPr>
          <w:b/>
          <w:bCs/>
          <w:color w:val="000000"/>
          <w:u w:val="single"/>
        </w:rPr>
      </w:pPr>
    </w:p>
    <w:p w:rsidR="008A428C" w:rsidRDefault="008A428C" w:rsidP="000074BB">
      <w:pPr>
        <w:autoSpaceDE w:val="0"/>
        <w:autoSpaceDN w:val="0"/>
        <w:adjustRightInd w:val="0"/>
        <w:ind w:left="567" w:firstLine="1134"/>
        <w:jc w:val="both"/>
        <w:rPr>
          <w:b/>
          <w:bCs/>
          <w:color w:val="000000"/>
          <w:u w:val="single"/>
        </w:rPr>
      </w:pPr>
    </w:p>
    <w:p w:rsidR="008A428C" w:rsidRDefault="008A428C" w:rsidP="000074BB">
      <w:pPr>
        <w:autoSpaceDE w:val="0"/>
        <w:autoSpaceDN w:val="0"/>
        <w:adjustRightInd w:val="0"/>
        <w:ind w:left="567" w:firstLine="1134"/>
        <w:jc w:val="both"/>
        <w:rPr>
          <w:b/>
          <w:bCs/>
          <w:color w:val="000000"/>
          <w:u w:val="single"/>
        </w:rPr>
      </w:pPr>
    </w:p>
    <w:p w:rsidR="008A428C" w:rsidRDefault="008A428C" w:rsidP="000074BB">
      <w:pPr>
        <w:autoSpaceDE w:val="0"/>
        <w:autoSpaceDN w:val="0"/>
        <w:adjustRightInd w:val="0"/>
        <w:ind w:left="567" w:firstLine="1134"/>
        <w:jc w:val="both"/>
        <w:rPr>
          <w:b/>
          <w:bCs/>
          <w:color w:val="000000"/>
          <w:u w:val="single"/>
        </w:rPr>
      </w:pPr>
    </w:p>
    <w:p w:rsidR="008A428C" w:rsidRDefault="008A428C" w:rsidP="000074BB">
      <w:pPr>
        <w:autoSpaceDE w:val="0"/>
        <w:autoSpaceDN w:val="0"/>
        <w:adjustRightInd w:val="0"/>
        <w:ind w:left="567" w:firstLine="1134"/>
        <w:jc w:val="both"/>
        <w:rPr>
          <w:b/>
          <w:bCs/>
          <w:color w:val="000000"/>
          <w:u w:val="single"/>
        </w:rPr>
      </w:pPr>
    </w:p>
    <w:p w:rsidR="008A428C" w:rsidRDefault="008A428C" w:rsidP="000074BB">
      <w:pPr>
        <w:autoSpaceDE w:val="0"/>
        <w:autoSpaceDN w:val="0"/>
        <w:adjustRightInd w:val="0"/>
        <w:ind w:left="567" w:firstLine="1134"/>
        <w:jc w:val="both"/>
        <w:rPr>
          <w:b/>
          <w:bCs/>
          <w:color w:val="000000"/>
          <w:u w:val="single"/>
        </w:rPr>
      </w:pPr>
    </w:p>
    <w:p w:rsidR="008A428C" w:rsidRDefault="008A428C" w:rsidP="000074BB">
      <w:pPr>
        <w:autoSpaceDE w:val="0"/>
        <w:autoSpaceDN w:val="0"/>
        <w:adjustRightInd w:val="0"/>
        <w:ind w:left="567" w:firstLine="1134"/>
        <w:jc w:val="both"/>
        <w:rPr>
          <w:b/>
          <w:bCs/>
          <w:color w:val="000000"/>
          <w:u w:val="single"/>
        </w:rPr>
      </w:pPr>
    </w:p>
    <w:p w:rsidR="008A428C" w:rsidRDefault="008A428C" w:rsidP="000074BB">
      <w:pPr>
        <w:autoSpaceDE w:val="0"/>
        <w:autoSpaceDN w:val="0"/>
        <w:adjustRightInd w:val="0"/>
        <w:ind w:left="567" w:firstLine="1134"/>
        <w:jc w:val="both"/>
        <w:rPr>
          <w:b/>
          <w:bCs/>
          <w:color w:val="000000"/>
          <w:u w:val="single"/>
        </w:rPr>
      </w:pPr>
    </w:p>
    <w:p w:rsidR="008A428C" w:rsidRDefault="008A428C" w:rsidP="000074BB">
      <w:pPr>
        <w:autoSpaceDE w:val="0"/>
        <w:autoSpaceDN w:val="0"/>
        <w:adjustRightInd w:val="0"/>
        <w:ind w:left="567" w:firstLine="1134"/>
        <w:jc w:val="both"/>
        <w:rPr>
          <w:b/>
          <w:bCs/>
          <w:color w:val="000000"/>
          <w:u w:val="single"/>
        </w:rPr>
      </w:pPr>
    </w:p>
    <w:p w:rsidR="008A428C" w:rsidRDefault="008A428C" w:rsidP="000074BB">
      <w:pPr>
        <w:autoSpaceDE w:val="0"/>
        <w:autoSpaceDN w:val="0"/>
        <w:adjustRightInd w:val="0"/>
        <w:ind w:left="567" w:firstLine="1134"/>
        <w:jc w:val="both"/>
        <w:rPr>
          <w:b/>
          <w:bCs/>
          <w:color w:val="000000"/>
          <w:u w:val="single"/>
        </w:rPr>
      </w:pPr>
    </w:p>
    <w:p w:rsidR="008A428C" w:rsidRDefault="008A428C" w:rsidP="000074BB">
      <w:pPr>
        <w:autoSpaceDE w:val="0"/>
        <w:autoSpaceDN w:val="0"/>
        <w:adjustRightInd w:val="0"/>
        <w:ind w:left="567" w:firstLine="1134"/>
        <w:jc w:val="both"/>
        <w:rPr>
          <w:b/>
          <w:bCs/>
          <w:color w:val="000000"/>
          <w:u w:val="single"/>
        </w:rPr>
      </w:pPr>
    </w:p>
    <w:p w:rsidR="008A428C" w:rsidRDefault="008A428C" w:rsidP="000074BB">
      <w:pPr>
        <w:autoSpaceDE w:val="0"/>
        <w:autoSpaceDN w:val="0"/>
        <w:adjustRightInd w:val="0"/>
        <w:ind w:left="567" w:firstLine="1134"/>
        <w:jc w:val="both"/>
        <w:rPr>
          <w:b/>
          <w:bCs/>
          <w:color w:val="000000"/>
          <w:u w:val="single"/>
        </w:rPr>
      </w:pPr>
    </w:p>
    <w:p w:rsidR="008A428C" w:rsidRDefault="008A428C" w:rsidP="000074BB">
      <w:pPr>
        <w:autoSpaceDE w:val="0"/>
        <w:autoSpaceDN w:val="0"/>
        <w:adjustRightInd w:val="0"/>
        <w:ind w:left="567" w:firstLine="1134"/>
        <w:jc w:val="both"/>
        <w:rPr>
          <w:b/>
          <w:bCs/>
          <w:color w:val="000000"/>
          <w:u w:val="single"/>
        </w:rPr>
      </w:pPr>
    </w:p>
    <w:p w:rsidR="008A428C" w:rsidRDefault="008A428C" w:rsidP="000074BB">
      <w:pPr>
        <w:autoSpaceDE w:val="0"/>
        <w:autoSpaceDN w:val="0"/>
        <w:adjustRightInd w:val="0"/>
        <w:ind w:left="567" w:firstLine="1134"/>
        <w:jc w:val="both"/>
        <w:rPr>
          <w:b/>
          <w:bCs/>
          <w:color w:val="000000"/>
          <w:u w:val="single"/>
        </w:rPr>
      </w:pPr>
    </w:p>
    <w:p w:rsidR="008A428C" w:rsidRDefault="008A428C" w:rsidP="000074BB">
      <w:pPr>
        <w:autoSpaceDE w:val="0"/>
        <w:autoSpaceDN w:val="0"/>
        <w:adjustRightInd w:val="0"/>
        <w:ind w:left="567" w:firstLine="1134"/>
        <w:jc w:val="both"/>
        <w:rPr>
          <w:b/>
          <w:bCs/>
          <w:color w:val="000000"/>
          <w:u w:val="single"/>
        </w:rPr>
      </w:pPr>
    </w:p>
    <w:p w:rsidR="008A428C" w:rsidRDefault="008A428C" w:rsidP="000074BB">
      <w:pPr>
        <w:autoSpaceDE w:val="0"/>
        <w:autoSpaceDN w:val="0"/>
        <w:adjustRightInd w:val="0"/>
        <w:ind w:left="567" w:firstLine="1134"/>
        <w:jc w:val="both"/>
        <w:rPr>
          <w:b/>
          <w:bCs/>
          <w:color w:val="000000"/>
          <w:u w:val="single"/>
        </w:rPr>
      </w:pPr>
    </w:p>
    <w:p w:rsidR="008A428C" w:rsidRDefault="008A428C" w:rsidP="000074BB">
      <w:pPr>
        <w:autoSpaceDE w:val="0"/>
        <w:autoSpaceDN w:val="0"/>
        <w:adjustRightInd w:val="0"/>
        <w:ind w:left="567" w:firstLine="1134"/>
        <w:jc w:val="both"/>
        <w:rPr>
          <w:b/>
          <w:bCs/>
          <w:color w:val="000000"/>
          <w:u w:val="single"/>
        </w:rPr>
      </w:pPr>
    </w:p>
    <w:p w:rsidR="008A428C" w:rsidRDefault="008A428C" w:rsidP="000074BB">
      <w:pPr>
        <w:autoSpaceDE w:val="0"/>
        <w:autoSpaceDN w:val="0"/>
        <w:adjustRightInd w:val="0"/>
        <w:ind w:left="567" w:firstLine="1134"/>
        <w:jc w:val="both"/>
        <w:rPr>
          <w:b/>
          <w:bCs/>
          <w:color w:val="000000"/>
          <w:u w:val="single"/>
        </w:rPr>
      </w:pPr>
    </w:p>
    <w:p w:rsidR="008A428C" w:rsidRDefault="008A428C" w:rsidP="000074BB">
      <w:pPr>
        <w:autoSpaceDE w:val="0"/>
        <w:autoSpaceDN w:val="0"/>
        <w:adjustRightInd w:val="0"/>
        <w:ind w:left="567" w:firstLine="1134"/>
        <w:jc w:val="both"/>
        <w:rPr>
          <w:b/>
          <w:bCs/>
          <w:color w:val="000000"/>
          <w:u w:val="single"/>
        </w:rPr>
      </w:pPr>
    </w:p>
    <w:p w:rsidR="008A428C" w:rsidRDefault="008A428C" w:rsidP="000074BB">
      <w:pPr>
        <w:autoSpaceDE w:val="0"/>
        <w:autoSpaceDN w:val="0"/>
        <w:adjustRightInd w:val="0"/>
        <w:ind w:left="567" w:firstLine="1134"/>
        <w:jc w:val="both"/>
        <w:rPr>
          <w:b/>
          <w:bCs/>
          <w:color w:val="000000"/>
          <w:u w:val="single"/>
        </w:rPr>
      </w:pPr>
    </w:p>
    <w:p w:rsidR="008A428C" w:rsidRDefault="008A428C" w:rsidP="000074BB">
      <w:pPr>
        <w:autoSpaceDE w:val="0"/>
        <w:autoSpaceDN w:val="0"/>
        <w:adjustRightInd w:val="0"/>
        <w:ind w:left="567" w:firstLine="1134"/>
        <w:jc w:val="both"/>
        <w:rPr>
          <w:b/>
          <w:bCs/>
          <w:color w:val="000000"/>
          <w:u w:val="single"/>
        </w:rPr>
      </w:pPr>
    </w:p>
    <w:p w:rsidR="008A428C" w:rsidRDefault="008A428C" w:rsidP="000074BB">
      <w:pPr>
        <w:autoSpaceDE w:val="0"/>
        <w:autoSpaceDN w:val="0"/>
        <w:adjustRightInd w:val="0"/>
        <w:ind w:left="567" w:firstLine="1134"/>
        <w:jc w:val="both"/>
        <w:rPr>
          <w:b/>
          <w:bCs/>
          <w:color w:val="000000"/>
          <w:u w:val="single"/>
        </w:rPr>
      </w:pPr>
    </w:p>
    <w:p w:rsidR="008A428C" w:rsidRDefault="008A428C" w:rsidP="000074BB">
      <w:pPr>
        <w:autoSpaceDE w:val="0"/>
        <w:autoSpaceDN w:val="0"/>
        <w:adjustRightInd w:val="0"/>
        <w:ind w:left="567" w:firstLine="1134"/>
        <w:jc w:val="both"/>
        <w:rPr>
          <w:b/>
          <w:bCs/>
          <w:color w:val="000000"/>
          <w:u w:val="single"/>
        </w:rPr>
      </w:pPr>
    </w:p>
    <w:p w:rsidR="008A428C" w:rsidRDefault="008A428C" w:rsidP="000074BB">
      <w:pPr>
        <w:autoSpaceDE w:val="0"/>
        <w:autoSpaceDN w:val="0"/>
        <w:adjustRightInd w:val="0"/>
        <w:ind w:left="567" w:firstLine="1134"/>
        <w:jc w:val="both"/>
        <w:rPr>
          <w:b/>
          <w:bCs/>
          <w:color w:val="000000"/>
          <w:u w:val="single"/>
        </w:rPr>
      </w:pPr>
    </w:p>
    <w:p w:rsidR="008A428C" w:rsidRDefault="008A428C" w:rsidP="000074BB">
      <w:pPr>
        <w:autoSpaceDE w:val="0"/>
        <w:autoSpaceDN w:val="0"/>
        <w:adjustRightInd w:val="0"/>
        <w:ind w:left="567" w:firstLine="1134"/>
        <w:jc w:val="both"/>
        <w:rPr>
          <w:b/>
          <w:bCs/>
          <w:color w:val="000000"/>
          <w:u w:val="single"/>
        </w:rPr>
      </w:pPr>
    </w:p>
    <w:p w:rsidR="008A428C" w:rsidRDefault="008A428C" w:rsidP="000074BB">
      <w:pPr>
        <w:autoSpaceDE w:val="0"/>
        <w:autoSpaceDN w:val="0"/>
        <w:adjustRightInd w:val="0"/>
        <w:ind w:left="567" w:firstLine="1134"/>
        <w:jc w:val="both"/>
        <w:rPr>
          <w:b/>
          <w:bCs/>
          <w:color w:val="000000"/>
          <w:u w:val="single"/>
        </w:rPr>
      </w:pPr>
    </w:p>
    <w:p w:rsidR="008A428C" w:rsidRDefault="008A428C" w:rsidP="000074BB">
      <w:pPr>
        <w:autoSpaceDE w:val="0"/>
        <w:autoSpaceDN w:val="0"/>
        <w:adjustRightInd w:val="0"/>
        <w:ind w:left="567" w:firstLine="1134"/>
        <w:jc w:val="both"/>
        <w:rPr>
          <w:b/>
          <w:bCs/>
          <w:color w:val="000000"/>
          <w:u w:val="single"/>
        </w:rPr>
      </w:pPr>
    </w:p>
    <w:p w:rsidR="008A428C" w:rsidRPr="00196CA1" w:rsidRDefault="008A428C" w:rsidP="00196CA1">
      <w:pPr>
        <w:autoSpaceDE w:val="0"/>
        <w:autoSpaceDN w:val="0"/>
        <w:adjustRightInd w:val="0"/>
        <w:ind w:left="567" w:firstLine="1134"/>
        <w:jc w:val="center"/>
        <w:rPr>
          <w:b/>
          <w:bCs/>
          <w:i/>
          <w:iCs/>
          <w:sz w:val="48"/>
          <w:szCs w:val="48"/>
          <w:u w:val="single"/>
        </w:rPr>
      </w:pPr>
      <w:r w:rsidRPr="00196CA1">
        <w:rPr>
          <w:b/>
          <w:bCs/>
          <w:i/>
          <w:iCs/>
          <w:sz w:val="48"/>
          <w:szCs w:val="48"/>
          <w:u w:val="single"/>
        </w:rPr>
        <w:t>CHAPITRE I</w:t>
      </w:r>
    </w:p>
    <w:p w:rsidR="008A428C" w:rsidRPr="00196CA1" w:rsidRDefault="008A428C" w:rsidP="00196CA1">
      <w:pPr>
        <w:autoSpaceDE w:val="0"/>
        <w:autoSpaceDN w:val="0"/>
        <w:adjustRightInd w:val="0"/>
        <w:ind w:left="567" w:firstLine="1134"/>
        <w:jc w:val="center"/>
        <w:rPr>
          <w:color w:val="0070C0"/>
          <w:sz w:val="48"/>
          <w:szCs w:val="48"/>
        </w:rPr>
      </w:pPr>
      <w:r w:rsidRPr="00196CA1">
        <w:rPr>
          <w:b/>
          <w:bCs/>
          <w:i/>
          <w:iCs/>
          <w:sz w:val="48"/>
          <w:szCs w:val="48"/>
          <w:u w:val="single"/>
        </w:rPr>
        <w:t>(APPROCHE INITIALE)</w:t>
      </w:r>
    </w:p>
    <w:p w:rsidR="008A428C" w:rsidRPr="002F2526" w:rsidRDefault="008A428C" w:rsidP="000074BB">
      <w:pPr>
        <w:autoSpaceDE w:val="0"/>
        <w:autoSpaceDN w:val="0"/>
        <w:adjustRightInd w:val="0"/>
        <w:ind w:left="567" w:firstLine="1134"/>
        <w:jc w:val="both"/>
        <w:rPr>
          <w:b/>
          <w:bCs/>
          <w:i/>
          <w:iCs/>
          <w:sz w:val="28"/>
          <w:szCs w:val="28"/>
          <w:u w:val="single"/>
        </w:rPr>
      </w:pPr>
    </w:p>
    <w:p w:rsidR="008A428C" w:rsidRPr="002F2526" w:rsidRDefault="008A428C" w:rsidP="000074BB">
      <w:pPr>
        <w:rPr>
          <w:b/>
          <w:bCs/>
          <w:i/>
          <w:iCs/>
          <w:sz w:val="28"/>
          <w:szCs w:val="28"/>
          <w:u w:val="single"/>
        </w:rPr>
      </w:pPr>
      <w:r w:rsidRPr="002F2526">
        <w:rPr>
          <w:b/>
          <w:bCs/>
          <w:i/>
          <w:iCs/>
          <w:sz w:val="28"/>
          <w:szCs w:val="28"/>
          <w:u w:val="single"/>
        </w:rPr>
        <w:br w:type="page"/>
      </w:r>
    </w:p>
    <w:p w:rsidR="008A428C" w:rsidRPr="002F2526" w:rsidRDefault="008A428C" w:rsidP="000074BB">
      <w:pPr>
        <w:autoSpaceDE w:val="0"/>
        <w:autoSpaceDN w:val="0"/>
        <w:adjustRightInd w:val="0"/>
        <w:ind w:left="567" w:firstLine="1134"/>
        <w:jc w:val="both"/>
        <w:rPr>
          <w:color w:val="0070C0"/>
        </w:rPr>
      </w:pPr>
      <w:r w:rsidRPr="002F2526">
        <w:rPr>
          <w:b/>
          <w:bCs/>
          <w:i/>
          <w:iCs/>
          <w:sz w:val="28"/>
          <w:szCs w:val="28"/>
          <w:u w:val="single"/>
        </w:rPr>
        <w:t>CHAPITRE I  (APPROCHE INITIALE)</w:t>
      </w:r>
    </w:p>
    <w:p w:rsidR="008A428C" w:rsidRDefault="008A428C" w:rsidP="000074BB">
      <w:pPr>
        <w:rPr>
          <w:b/>
          <w:bCs/>
          <w:color w:val="000000"/>
          <w:u w:val="single"/>
        </w:rPr>
      </w:pPr>
    </w:p>
    <w:p w:rsidR="008A428C" w:rsidRDefault="008A428C" w:rsidP="000074BB">
      <w:pPr>
        <w:rPr>
          <w:b/>
          <w:bCs/>
          <w:color w:val="000000"/>
          <w:u w:val="single"/>
        </w:rPr>
      </w:pPr>
    </w:p>
    <w:p w:rsidR="008A428C" w:rsidRPr="00AE25E8" w:rsidRDefault="008A428C" w:rsidP="000074BB">
      <w:pPr>
        <w:numPr>
          <w:ilvl w:val="0"/>
          <w:numId w:val="5"/>
        </w:numPr>
        <w:autoSpaceDE w:val="0"/>
        <w:autoSpaceDN w:val="0"/>
        <w:adjustRightInd w:val="0"/>
        <w:jc w:val="both"/>
        <w:rPr>
          <w:b/>
          <w:bCs/>
          <w:color w:val="000000"/>
          <w:u w:val="single"/>
        </w:rPr>
      </w:pPr>
      <w:r w:rsidRPr="00AE25E8">
        <w:rPr>
          <w:b/>
          <w:bCs/>
          <w:color w:val="000000"/>
          <w:u w:val="single"/>
        </w:rPr>
        <w:t xml:space="preserve">TRANSPORT ET </w:t>
      </w:r>
      <w:commentRangeStart w:id="0"/>
      <w:r w:rsidRPr="00AE25E8">
        <w:rPr>
          <w:b/>
          <w:bCs/>
          <w:color w:val="000000"/>
          <w:u w:val="single"/>
        </w:rPr>
        <w:t>URBANISME</w:t>
      </w:r>
      <w:commentRangeEnd w:id="0"/>
      <w:r w:rsidRPr="00AE25E8">
        <w:rPr>
          <w:rStyle w:val="CommentReference"/>
        </w:rPr>
        <w:commentReference w:id="0"/>
      </w:r>
    </w:p>
    <w:p w:rsidR="008A428C" w:rsidRDefault="008A428C" w:rsidP="000074BB">
      <w:pPr>
        <w:autoSpaceDE w:val="0"/>
        <w:autoSpaceDN w:val="0"/>
        <w:adjustRightInd w:val="0"/>
        <w:ind w:left="567" w:firstLine="1134"/>
        <w:jc w:val="both"/>
      </w:pPr>
    </w:p>
    <w:p w:rsidR="008A428C" w:rsidRPr="00252AC3" w:rsidRDefault="008A428C" w:rsidP="000074BB">
      <w:pPr>
        <w:numPr>
          <w:ilvl w:val="0"/>
          <w:numId w:val="3"/>
        </w:numPr>
        <w:autoSpaceDE w:val="0"/>
        <w:autoSpaceDN w:val="0"/>
        <w:adjustRightInd w:val="0"/>
        <w:jc w:val="both"/>
        <w:rPr>
          <w:b/>
          <w:bCs/>
        </w:rPr>
      </w:pPr>
      <w:r w:rsidRPr="00252AC3">
        <w:rPr>
          <w:b/>
          <w:bCs/>
        </w:rPr>
        <w:t>Historique de l’interaction entre transport et urbanisme:</w:t>
      </w:r>
    </w:p>
    <w:p w:rsidR="008A428C" w:rsidRDefault="008A428C" w:rsidP="000074BB">
      <w:pPr>
        <w:autoSpaceDE w:val="0"/>
        <w:autoSpaceDN w:val="0"/>
        <w:adjustRightInd w:val="0"/>
        <w:ind w:left="567" w:firstLine="1134"/>
        <w:jc w:val="both"/>
      </w:pPr>
    </w:p>
    <w:p w:rsidR="008A428C" w:rsidRDefault="008A428C" w:rsidP="000074BB">
      <w:pPr>
        <w:autoSpaceDE w:val="0"/>
        <w:autoSpaceDN w:val="0"/>
        <w:adjustRightInd w:val="0"/>
        <w:spacing w:line="360" w:lineRule="auto"/>
        <w:ind w:left="567" w:firstLine="1134"/>
        <w:jc w:val="both"/>
      </w:pPr>
      <w:r>
        <w:t xml:space="preserve"> « Si l'on définit, à la suite du philosophe Henri Lefebvre</w:t>
      </w:r>
      <w:r>
        <w:rPr>
          <w:rStyle w:val="FootnoteReference"/>
        </w:rPr>
        <w:footnoteReference w:id="2"/>
      </w:r>
      <w:r>
        <w:t xml:space="preserve">, la ville comme le lieu même de l'urbanité, la facilité avec laquelle peuvent circuler les idées, les biens et les personnes est bien une de ses caractéristiques </w:t>
      </w:r>
      <w:commentRangeStart w:id="1"/>
      <w:r>
        <w:t>essentielles</w:t>
      </w:r>
      <w:commentRangeEnd w:id="1"/>
      <w:r>
        <w:rPr>
          <w:rStyle w:val="CommentReference"/>
        </w:rPr>
        <w:commentReference w:id="1"/>
      </w:r>
      <w:r>
        <w:t> »</w:t>
      </w:r>
      <w:r>
        <w:rPr>
          <w:rStyle w:val="FootnoteReference"/>
        </w:rPr>
        <w:footnoteReference w:id="3"/>
      </w:r>
      <w:r>
        <w:t>.</w:t>
      </w: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r>
        <w:rPr>
          <w:color w:val="000000"/>
        </w:rPr>
        <w:t>La mobilité dans le sens le plus large est un champ complexe où le transport n’est qu’un simple aspect car avant même l’outil de transport, l’homme est par nature un être en perpétuel mouvement. D’ailleurs la multiplication des paysages urbains est due à cet acte de déplacement.</w:t>
      </w: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r>
        <w:rPr>
          <w:color w:val="000000"/>
        </w:rPr>
        <w:t>Cet aspect nous apparait pleinement à la lecture de passages de l’ouvrage intitulé « </w:t>
      </w:r>
      <w:r w:rsidRPr="00D45666">
        <w:rPr>
          <w:i/>
          <w:iCs/>
          <w:color w:val="000000"/>
        </w:rPr>
        <w:t>Les mondes de la mobilité »</w:t>
      </w:r>
      <w:r w:rsidRPr="00D45666">
        <w:rPr>
          <w:rStyle w:val="FootnoteReference"/>
          <w:sz w:val="20"/>
          <w:szCs w:val="20"/>
        </w:rPr>
        <w:footnoteReference w:id="4"/>
      </w:r>
      <w:r w:rsidRPr="00D45666">
        <w:rPr>
          <w:i/>
          <w:iCs/>
          <w:color w:val="000000"/>
        </w:rPr>
        <w:t xml:space="preserve"> </w:t>
      </w:r>
      <w:r w:rsidRPr="00D45666">
        <w:rPr>
          <w:color w:val="000000"/>
        </w:rPr>
        <w:t>où les auteurs dressent un inventaire des questionnements qui alimentent le débat si large sur les mobilités</w:t>
      </w:r>
      <w:r>
        <w:rPr>
          <w:color w:val="000000"/>
        </w:rPr>
        <w:t xml:space="preserve"> sociales et urbaines</w:t>
      </w:r>
      <w:r w:rsidRPr="00D45666">
        <w:rPr>
          <w:color w:val="000000"/>
        </w:rPr>
        <w:t xml:space="preserve">. </w:t>
      </w: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r w:rsidRPr="00D45666">
        <w:rPr>
          <w:color w:val="000000"/>
        </w:rPr>
        <w:t xml:space="preserve">En effet, </w:t>
      </w:r>
      <w:r>
        <w:rPr>
          <w:color w:val="000000"/>
        </w:rPr>
        <w:t>l</w:t>
      </w:r>
      <w:r w:rsidRPr="00D45666">
        <w:rPr>
          <w:color w:val="000000"/>
        </w:rPr>
        <w:t xml:space="preserve">'un des points de départ </w:t>
      </w:r>
      <w:r>
        <w:rPr>
          <w:color w:val="000000"/>
        </w:rPr>
        <w:t xml:space="preserve">de cet inventaire est </w:t>
      </w:r>
      <w:r w:rsidRPr="00D45666">
        <w:rPr>
          <w:color w:val="000000"/>
        </w:rPr>
        <w:t>le débat suscité par John U</w:t>
      </w:r>
      <w:r>
        <w:rPr>
          <w:color w:val="000000"/>
        </w:rPr>
        <w:t>RRY</w:t>
      </w:r>
      <w:r>
        <w:rPr>
          <w:rStyle w:val="FootnoteReference"/>
          <w:color w:val="000000"/>
        </w:rPr>
        <w:footnoteReference w:id="5"/>
      </w:r>
      <w:r w:rsidRPr="00D45666">
        <w:rPr>
          <w:color w:val="000000"/>
        </w:rPr>
        <w:t xml:space="preserve"> dont les travaux connaissent de larges échos dans les arènes académiques anglophones et francophones. Il plaide pour un « manifeste d’une reformulation de la sociologie dans sa phase post-sociétale » (URRY, p.15)</w:t>
      </w:r>
      <w:r>
        <w:rPr>
          <w:rStyle w:val="FootnoteReference"/>
          <w:color w:val="000000"/>
        </w:rPr>
        <w:footnoteReference w:id="6"/>
      </w:r>
      <w:r w:rsidRPr="00D45666">
        <w:rPr>
          <w:color w:val="000000"/>
        </w:rPr>
        <w:t>, dont l’objet majeur ne serait plus les sociétés, mais « les diverses mobilités des peuples, des objets, des images, des informations et des déchets ». Alain Bourdin</w:t>
      </w:r>
      <w:r>
        <w:rPr>
          <w:rStyle w:val="FootnoteReference"/>
          <w:color w:val="000000"/>
        </w:rPr>
        <w:footnoteReference w:id="7"/>
      </w:r>
      <w:r w:rsidRPr="00D45666">
        <w:rPr>
          <w:color w:val="000000"/>
        </w:rPr>
        <w:t>, sociologue de l’urbain, stimule le débat en apportant la contradiction à cet ambitieux programme. Il considère qu’il est nécessaire de « mettre le questionnement transversal sur la mobilité au sens large et en particulier sur l’idée d’une mobilité généralisée en tête du programme de la sociologie (…) mais qu’il ne faut certainement pas développer une sociologie « spécialisée » des mobilités » (BOURDIN 2005).</w:t>
      </w:r>
    </w:p>
    <w:p w:rsidR="008A428C" w:rsidRDefault="008A428C" w:rsidP="000074BB">
      <w:pPr>
        <w:autoSpaceDE w:val="0"/>
        <w:autoSpaceDN w:val="0"/>
        <w:adjustRightInd w:val="0"/>
        <w:spacing w:line="360" w:lineRule="auto"/>
        <w:ind w:left="567" w:firstLine="1134"/>
        <w:jc w:val="both"/>
      </w:pPr>
    </w:p>
    <w:p w:rsidR="008A428C" w:rsidRDefault="008A428C" w:rsidP="000074BB">
      <w:pPr>
        <w:autoSpaceDE w:val="0"/>
        <w:autoSpaceDN w:val="0"/>
        <w:adjustRightInd w:val="0"/>
        <w:spacing w:line="360" w:lineRule="auto"/>
        <w:ind w:left="567" w:firstLine="1134"/>
        <w:jc w:val="both"/>
      </w:pPr>
      <w:r>
        <w:t xml:space="preserve">En </w:t>
      </w:r>
      <w:commentRangeStart w:id="2"/>
      <w:r>
        <w:t>1961</w:t>
      </w:r>
      <w:commentRangeEnd w:id="2"/>
      <w:r>
        <w:rPr>
          <w:rStyle w:val="CommentReference"/>
        </w:rPr>
        <w:commentReference w:id="2"/>
      </w:r>
      <w:r>
        <w:t xml:space="preserve"> , le ministère britannique des transports a chargé un comité de spécialistes</w:t>
      </w:r>
      <w:r>
        <w:rPr>
          <w:rStyle w:val="FootnoteReference"/>
        </w:rPr>
        <w:footnoteReference w:id="8"/>
      </w:r>
      <w:r>
        <w:t xml:space="preserve"> d’étudier  les problèmes dus au développement de l’automobile et leur influence sur l’agglomération urbaine. Pour l’urbaniste le développement de la circulation automobile exige la création d’un nouveau type urbain</w:t>
      </w:r>
      <w:r>
        <w:rPr>
          <w:rStyle w:val="FootnoteReference"/>
        </w:rPr>
        <w:footnoteReference w:id="9"/>
      </w:r>
      <w:r>
        <w:t>.</w:t>
      </w:r>
    </w:p>
    <w:p w:rsidR="008A428C" w:rsidRDefault="008A428C" w:rsidP="000074BB">
      <w:pPr>
        <w:autoSpaceDE w:val="0"/>
        <w:autoSpaceDN w:val="0"/>
        <w:adjustRightInd w:val="0"/>
        <w:spacing w:line="360" w:lineRule="auto"/>
        <w:ind w:left="567" w:firstLine="1134"/>
        <w:jc w:val="both"/>
      </w:pPr>
      <w:r>
        <w:t>Le principe de base dans l’approche du rapport est le même que pour une circulation dans un immeuble : Un couloir desservant des pièces.</w:t>
      </w:r>
    </w:p>
    <w:p w:rsidR="008A428C" w:rsidRDefault="008A428C" w:rsidP="000074BB">
      <w:pPr>
        <w:autoSpaceDE w:val="0"/>
        <w:autoSpaceDN w:val="0"/>
        <w:adjustRightInd w:val="0"/>
        <w:spacing w:line="360" w:lineRule="auto"/>
        <w:ind w:left="567" w:firstLine="1134"/>
        <w:jc w:val="both"/>
      </w:pPr>
      <w:r>
        <w:t>La ville se forme donc en zones d’environnement agréable (Travail, loisirs, vie et services) et en réseaux routiers.</w:t>
      </w:r>
    </w:p>
    <w:p w:rsidR="008A428C" w:rsidRDefault="008A428C" w:rsidP="000074BB">
      <w:pPr>
        <w:autoSpaceDE w:val="0"/>
        <w:autoSpaceDN w:val="0"/>
        <w:adjustRightInd w:val="0"/>
        <w:spacing w:line="360" w:lineRule="auto"/>
        <w:ind w:left="567" w:firstLine="1134"/>
        <w:jc w:val="both"/>
      </w:pPr>
      <w:r>
        <w:t>Il y a donc 03 variables qui définissent le problème de la circulation :</w:t>
      </w:r>
    </w:p>
    <w:p w:rsidR="008A428C" w:rsidRDefault="008A428C" w:rsidP="000074BB">
      <w:pPr>
        <w:numPr>
          <w:ilvl w:val="0"/>
          <w:numId w:val="2"/>
        </w:numPr>
        <w:tabs>
          <w:tab w:val="clear" w:pos="1262"/>
          <w:tab w:val="num" w:pos="567"/>
        </w:tabs>
        <w:ind w:left="567" w:firstLine="1134"/>
      </w:pPr>
      <w:r>
        <w:t>La qualité de l’environnement</w:t>
      </w:r>
    </w:p>
    <w:p w:rsidR="008A428C" w:rsidRDefault="008A428C" w:rsidP="000074BB">
      <w:pPr>
        <w:numPr>
          <w:ilvl w:val="0"/>
          <w:numId w:val="2"/>
        </w:numPr>
        <w:tabs>
          <w:tab w:val="clear" w:pos="1262"/>
          <w:tab w:val="num" w:pos="567"/>
        </w:tabs>
        <w:ind w:left="567" w:firstLine="1134"/>
      </w:pPr>
      <w:r>
        <w:t>Son accessibilité</w:t>
      </w:r>
    </w:p>
    <w:p w:rsidR="008A428C" w:rsidRDefault="008A428C" w:rsidP="000074BB">
      <w:pPr>
        <w:numPr>
          <w:ilvl w:val="0"/>
          <w:numId w:val="2"/>
        </w:numPr>
        <w:tabs>
          <w:tab w:val="clear" w:pos="1262"/>
          <w:tab w:val="num" w:pos="567"/>
        </w:tabs>
        <w:ind w:left="567" w:firstLine="1134"/>
      </w:pPr>
      <w:r>
        <w:t>Le coût des transformations matérielles à y apporter</w:t>
      </w:r>
    </w:p>
    <w:p w:rsidR="008A428C" w:rsidRDefault="008A428C" w:rsidP="000074BB">
      <w:pPr>
        <w:autoSpaceDE w:val="0"/>
        <w:autoSpaceDN w:val="0"/>
        <w:adjustRightInd w:val="0"/>
        <w:ind w:left="567" w:firstLine="1134"/>
        <w:jc w:val="both"/>
      </w:pPr>
      <w:r>
        <w:t>(c-a-d : Si on veux admettre une circulation importante dans une zone d’environnement en respectant sa qualité, les travaux nécessaires  seront vraisemblablement onéreux) .</w:t>
      </w:r>
    </w:p>
    <w:p w:rsidR="008A428C" w:rsidRDefault="008A428C" w:rsidP="000074BB">
      <w:pPr>
        <w:autoSpaceDE w:val="0"/>
        <w:autoSpaceDN w:val="0"/>
        <w:adjustRightInd w:val="0"/>
        <w:spacing w:line="360" w:lineRule="auto"/>
        <w:ind w:left="567" w:firstLine="1134"/>
        <w:jc w:val="both"/>
        <w:rPr>
          <w:color w:val="000000"/>
        </w:rPr>
      </w:pPr>
    </w:p>
    <w:p w:rsidR="008A428C" w:rsidRPr="00252AC3" w:rsidRDefault="008A428C" w:rsidP="000074BB">
      <w:pPr>
        <w:numPr>
          <w:ilvl w:val="0"/>
          <w:numId w:val="3"/>
        </w:numPr>
        <w:autoSpaceDE w:val="0"/>
        <w:autoSpaceDN w:val="0"/>
        <w:adjustRightInd w:val="0"/>
        <w:jc w:val="both"/>
        <w:rPr>
          <w:b/>
          <w:bCs/>
        </w:rPr>
      </w:pPr>
      <w:r w:rsidRPr="00252AC3">
        <w:rPr>
          <w:b/>
          <w:bCs/>
        </w:rPr>
        <w:t>La mobilité sociale, le transport et la mobilité urbaine:</w:t>
      </w:r>
    </w:p>
    <w:p w:rsidR="008A428C" w:rsidRDefault="008A428C" w:rsidP="000074BB">
      <w:pPr>
        <w:autoSpaceDE w:val="0"/>
        <w:autoSpaceDN w:val="0"/>
        <w:adjustRightInd w:val="0"/>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r>
        <w:rPr>
          <w:color w:val="000000"/>
        </w:rPr>
        <w:t>La ville en tant que support de tout acte urbain change d’échelle avec l’évolution des mobilités qu’elle est censée contenir et véhiculer. Les dynamiques urbaines se complexifient tant par la complexité liée à l’évolution des mobilités elles mêmes que par  la complexité institutionnelle consécutive au dépassement des limites traditionnelles de la ville proprement dite.</w:t>
      </w: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r w:rsidRPr="00826518">
        <w:rPr>
          <w:color w:val="000000"/>
        </w:rPr>
        <w:t>Pour remettre la question dans un contexte local nous retiendrons la préoccupation soulevée dans le SNAT 2025</w:t>
      </w:r>
      <w:r w:rsidRPr="00C923E2">
        <w:rPr>
          <w:rStyle w:val="FootnoteReference"/>
        </w:rPr>
        <w:footnoteReference w:id="10"/>
      </w:r>
      <w:r w:rsidRPr="00826518">
        <w:rPr>
          <w:color w:val="000000"/>
        </w:rPr>
        <w:t xml:space="preserve"> élaboré par le Ministère de l’Aménagement du Territoire, de l’Environnement et du Tourisme dans lequel il est clairement établi que le pays compte aujourd’hui 60% d’urbains, tendance qui s’accentuera dans les décennies à venir</w:t>
      </w:r>
      <w:r>
        <w:rPr>
          <w:rStyle w:val="FootnoteReference"/>
          <w:color w:val="000000"/>
        </w:rPr>
        <w:footnoteReference w:id="11"/>
      </w:r>
      <w:r w:rsidRPr="00826518">
        <w:rPr>
          <w:color w:val="000000"/>
        </w:rPr>
        <w:t xml:space="preserve">. </w:t>
      </w: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r w:rsidRPr="00826518">
        <w:rPr>
          <w:color w:val="000000"/>
        </w:rPr>
        <w:t>C’est, en effet, les villes qui ont épongé la forte croissance démographique, conjuguée à l’exode rural.</w:t>
      </w:r>
      <w:r>
        <w:rPr>
          <w:color w:val="000000"/>
        </w:rPr>
        <w:t xml:space="preserve"> </w:t>
      </w:r>
      <w:r w:rsidRPr="00826518">
        <w:rPr>
          <w:color w:val="000000"/>
        </w:rPr>
        <w:t>Cette croissance s’est accompagnée d’une dégradation du cadre de vie, marqué par l’étalement de tissus urbains non structurés et mal équipés, et par l’abandon des centres anciens. Cette situation a conduit à la marginalisation de quartiers entiers, à la prolifération de l’habitat précaire (10% du parc de logement, en moyenne)</w:t>
      </w:r>
      <w:r>
        <w:rPr>
          <w:color w:val="000000"/>
        </w:rPr>
        <w:t xml:space="preserve"> </w:t>
      </w:r>
      <w:r w:rsidRPr="00A745C4">
        <w:t>et illégal, ainsi qu’au développement des problèmes liés aux déplacements, aux transports, à la pollution et à la vulnérabilité aux risque majeurs</w:t>
      </w:r>
      <w:r>
        <w:t>.</w:t>
      </w:r>
    </w:p>
    <w:p w:rsidR="008A428C" w:rsidRDefault="008A428C" w:rsidP="000074BB">
      <w:pPr>
        <w:autoSpaceDE w:val="0"/>
        <w:autoSpaceDN w:val="0"/>
        <w:adjustRightInd w:val="0"/>
        <w:ind w:left="567" w:firstLine="1134"/>
        <w:jc w:val="both"/>
      </w:pPr>
    </w:p>
    <w:p w:rsidR="008A428C" w:rsidRPr="00826518" w:rsidRDefault="008A428C" w:rsidP="000074BB">
      <w:pPr>
        <w:autoSpaceDE w:val="0"/>
        <w:autoSpaceDN w:val="0"/>
        <w:adjustRightInd w:val="0"/>
        <w:spacing w:line="360" w:lineRule="auto"/>
        <w:ind w:left="567" w:firstLine="1134"/>
        <w:jc w:val="both"/>
        <w:rPr>
          <w:color w:val="000000"/>
        </w:rPr>
      </w:pPr>
      <w:r w:rsidRPr="00826518">
        <w:rPr>
          <w:color w:val="000000"/>
        </w:rPr>
        <w:t>Bien que le nombre d’agglomérations se soit accru dans les dernières décennies, l’armature urbaine reste dominée par Alger et, dans une moindre mesure, Oran, Constantine et Annaba.</w:t>
      </w:r>
      <w:r>
        <w:rPr>
          <w:color w:val="000000"/>
        </w:rPr>
        <w:t xml:space="preserve"> </w:t>
      </w:r>
      <w:r w:rsidRPr="00826518">
        <w:rPr>
          <w:color w:val="000000"/>
        </w:rPr>
        <w:t>C’est par la croissance de leur périphérie, et la constitution d’aires métropolitaines, que ces agglomérations continuent de croître.</w:t>
      </w:r>
    </w:p>
    <w:p w:rsidR="008A428C" w:rsidRDefault="008A428C" w:rsidP="000074BB">
      <w:pPr>
        <w:autoSpaceDE w:val="0"/>
        <w:autoSpaceDN w:val="0"/>
        <w:adjustRightInd w:val="0"/>
        <w:spacing w:line="360" w:lineRule="auto"/>
        <w:ind w:left="567" w:firstLine="1134"/>
        <w:jc w:val="both"/>
        <w:rPr>
          <w:color w:val="000000"/>
        </w:rPr>
      </w:pPr>
    </w:p>
    <w:p w:rsidR="008A428C" w:rsidRPr="00826518" w:rsidRDefault="008A428C" w:rsidP="000074BB">
      <w:pPr>
        <w:autoSpaceDE w:val="0"/>
        <w:autoSpaceDN w:val="0"/>
        <w:adjustRightInd w:val="0"/>
        <w:spacing w:line="360" w:lineRule="auto"/>
        <w:ind w:left="567" w:firstLine="1134"/>
        <w:jc w:val="both"/>
        <w:rPr>
          <w:color w:val="000000"/>
        </w:rPr>
      </w:pPr>
      <w:r w:rsidRPr="00826518">
        <w:rPr>
          <w:color w:val="000000"/>
        </w:rPr>
        <w:t>Ailleurs, les villes de plus de 100 000 habitants se multiplient et constituent le niveau fort de l’armature urbaine actuelle. Mais il leur manque une assise économique suffisante pour diffuser la croissance. A cela s’ajoute leur inadaptation fonctionnelle</w:t>
      </w:r>
      <w:r>
        <w:rPr>
          <w:color w:val="000000"/>
        </w:rPr>
        <w:t xml:space="preserve"> </w:t>
      </w:r>
      <w:r w:rsidRPr="00826518">
        <w:rPr>
          <w:color w:val="000000"/>
        </w:rPr>
        <w:t>du fait de l’absence de centralité, une croissance incontrôlée, illégale, des périphéries porteuses de risques de déstabilisation sociale ainsi que des carences dans la gouvernance urbaine.</w:t>
      </w:r>
    </w:p>
    <w:p w:rsidR="008A428C" w:rsidRDefault="008A428C" w:rsidP="000074BB">
      <w:pPr>
        <w:autoSpaceDE w:val="0"/>
        <w:autoSpaceDN w:val="0"/>
        <w:adjustRightInd w:val="0"/>
        <w:spacing w:line="360" w:lineRule="auto"/>
        <w:ind w:left="567" w:firstLine="1134"/>
        <w:jc w:val="both"/>
        <w:rPr>
          <w:color w:val="000000"/>
        </w:rPr>
      </w:pPr>
      <w:r w:rsidRPr="00826518">
        <w:rPr>
          <w:color w:val="000000"/>
        </w:rPr>
        <w:t>Parallèlement, le passage d’une Algérie rurale à une Algérie urbaine se traduit par la multiplication des petites villes, à partir des bourgs ruraux.</w:t>
      </w:r>
    </w:p>
    <w:p w:rsidR="008A428C" w:rsidRDefault="008A428C" w:rsidP="000074BB">
      <w:pPr>
        <w:autoSpaceDE w:val="0"/>
        <w:autoSpaceDN w:val="0"/>
        <w:adjustRightInd w:val="0"/>
        <w:spacing w:line="360" w:lineRule="auto"/>
        <w:ind w:left="567" w:firstLine="1134"/>
        <w:jc w:val="both"/>
        <w:rPr>
          <w:i/>
          <w:iCs/>
          <w:u w:val="single"/>
        </w:rPr>
      </w:pPr>
      <w:r>
        <w:rPr>
          <w:color w:val="000000"/>
        </w:rPr>
        <w:t>Le SNAT 2025 dans son élaboration a consacré dans son plan d’action territoriale n°18</w:t>
      </w:r>
      <w:r>
        <w:rPr>
          <w:rStyle w:val="FootnoteReference"/>
          <w:color w:val="000000"/>
        </w:rPr>
        <w:footnoteReference w:id="12"/>
      </w:r>
      <w:r>
        <w:rPr>
          <w:color w:val="000000"/>
        </w:rPr>
        <w:t xml:space="preserve">  la question essentielle du</w:t>
      </w:r>
      <w:r w:rsidRPr="00BA5559">
        <w:rPr>
          <w:rFonts w:ascii="Arial-BoldMT" w:hAnsi="Arial-BoldMT" w:cs="Arial-BoldMT"/>
          <w:b/>
          <w:bCs/>
          <w:sz w:val="26"/>
          <w:szCs w:val="26"/>
        </w:rPr>
        <w:t xml:space="preserve"> </w:t>
      </w:r>
      <w:r w:rsidRPr="00BA5559">
        <w:rPr>
          <w:i/>
          <w:iCs/>
          <w:u w:val="single"/>
        </w:rPr>
        <w:t>renouvellement urbain et la politique de la ville</w:t>
      </w:r>
      <w:r>
        <w:rPr>
          <w:i/>
          <w:iCs/>
          <w:u w:val="single"/>
        </w:rPr>
        <w:t xml:space="preserve">. </w:t>
      </w: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r w:rsidRPr="00BA5559">
        <w:rPr>
          <w:color w:val="000000"/>
        </w:rPr>
        <w:t>Ayant connu une croissance exceptionnelle du fait de leur</w:t>
      </w:r>
      <w:r>
        <w:rPr>
          <w:color w:val="000000"/>
        </w:rPr>
        <w:t xml:space="preserve"> </w:t>
      </w:r>
      <w:r w:rsidRPr="00BA5559">
        <w:rPr>
          <w:color w:val="000000"/>
        </w:rPr>
        <w:t>dynamique propre et de l’exode rural, les villes concentrent 60%de la population algérienne et devraient en regrouper 80% à</w:t>
      </w:r>
      <w:r>
        <w:rPr>
          <w:color w:val="000000"/>
        </w:rPr>
        <w:t xml:space="preserve"> </w:t>
      </w:r>
      <w:r w:rsidRPr="00BA5559">
        <w:rPr>
          <w:color w:val="000000"/>
        </w:rPr>
        <w:t>l’horizon 2025. Cette expansion rapide s’est</w:t>
      </w:r>
      <w:r>
        <w:rPr>
          <w:color w:val="000000"/>
        </w:rPr>
        <w:t xml:space="preserve"> </w:t>
      </w:r>
      <w:r w:rsidRPr="00BA5559">
        <w:rPr>
          <w:color w:val="000000"/>
        </w:rPr>
        <w:t>traduite par une pression intense sur les</w:t>
      </w:r>
      <w:r>
        <w:rPr>
          <w:color w:val="000000"/>
        </w:rPr>
        <w:t xml:space="preserve"> </w:t>
      </w:r>
      <w:r w:rsidRPr="00BA5559">
        <w:rPr>
          <w:color w:val="000000"/>
        </w:rPr>
        <w:t>espaces urbains et par un développement</w:t>
      </w:r>
      <w:r>
        <w:rPr>
          <w:color w:val="000000"/>
        </w:rPr>
        <w:t xml:space="preserve"> </w:t>
      </w:r>
      <w:r w:rsidRPr="00BA5559">
        <w:rPr>
          <w:color w:val="000000"/>
        </w:rPr>
        <w:t>massif de la périurbanisation, engendrant</w:t>
      </w:r>
      <w:r>
        <w:rPr>
          <w:color w:val="000000"/>
        </w:rPr>
        <w:t xml:space="preserve"> </w:t>
      </w:r>
      <w:r w:rsidRPr="00BA5559">
        <w:rPr>
          <w:color w:val="000000"/>
        </w:rPr>
        <w:t>un tissu urbain peu structuré et faiblement</w:t>
      </w:r>
      <w:r>
        <w:rPr>
          <w:color w:val="000000"/>
        </w:rPr>
        <w:t xml:space="preserve"> </w:t>
      </w:r>
      <w:r w:rsidRPr="00BA5559">
        <w:rPr>
          <w:color w:val="000000"/>
        </w:rPr>
        <w:t>équipé. Des quartiers entiers se trouvent</w:t>
      </w:r>
      <w:r>
        <w:rPr>
          <w:color w:val="000000"/>
        </w:rPr>
        <w:t xml:space="preserve"> </w:t>
      </w:r>
      <w:r w:rsidRPr="00BA5559">
        <w:rPr>
          <w:color w:val="000000"/>
        </w:rPr>
        <w:t>marginalisés, aussi bien dans les centres que</w:t>
      </w:r>
      <w:r>
        <w:rPr>
          <w:color w:val="000000"/>
        </w:rPr>
        <w:t xml:space="preserve"> </w:t>
      </w:r>
      <w:r w:rsidRPr="00BA5559">
        <w:rPr>
          <w:color w:val="000000"/>
        </w:rPr>
        <w:t>dans les périphéries.</w:t>
      </w:r>
      <w:r>
        <w:rPr>
          <w:color w:val="000000"/>
        </w:rPr>
        <w:t xml:space="preserve"> </w:t>
      </w:r>
      <w:r w:rsidRPr="00BA5559">
        <w:rPr>
          <w:color w:val="000000"/>
        </w:rPr>
        <w:t>Cette transition urbaine rapide et</w:t>
      </w:r>
      <w:r>
        <w:rPr>
          <w:color w:val="000000"/>
        </w:rPr>
        <w:t xml:space="preserve"> </w:t>
      </w:r>
      <w:r w:rsidRPr="00BA5559">
        <w:rPr>
          <w:color w:val="000000"/>
        </w:rPr>
        <w:t>encore inachevée engendre de nombreux</w:t>
      </w:r>
      <w:r>
        <w:rPr>
          <w:color w:val="000000"/>
        </w:rPr>
        <w:t xml:space="preserve"> </w:t>
      </w:r>
      <w:r w:rsidRPr="00BA5559">
        <w:rPr>
          <w:color w:val="000000"/>
        </w:rPr>
        <w:t>dysfonctionnements (insuffisances de l’habitat</w:t>
      </w:r>
      <w:r>
        <w:rPr>
          <w:color w:val="000000"/>
        </w:rPr>
        <w:t xml:space="preserve"> </w:t>
      </w:r>
      <w:r w:rsidRPr="00BA5559">
        <w:rPr>
          <w:color w:val="000000"/>
        </w:rPr>
        <w:t>et des équipements, pollution, pauvreté,</w:t>
      </w:r>
      <w:r>
        <w:rPr>
          <w:color w:val="000000"/>
        </w:rPr>
        <w:t xml:space="preserve"> </w:t>
      </w:r>
      <w:r w:rsidRPr="00BA5559">
        <w:rPr>
          <w:color w:val="000000"/>
        </w:rPr>
        <w:t>exclusion, insécurité, destruction de patrimoine</w:t>
      </w:r>
      <w:r>
        <w:rPr>
          <w:color w:val="000000"/>
        </w:rPr>
        <w:t xml:space="preserve"> </w:t>
      </w:r>
      <w:r w:rsidRPr="00BA5559">
        <w:rPr>
          <w:color w:val="000000"/>
        </w:rPr>
        <w:t>...) auxquels la gestion urbaine actuelle ne fait</w:t>
      </w:r>
      <w:r>
        <w:rPr>
          <w:color w:val="000000"/>
        </w:rPr>
        <w:t xml:space="preserve"> </w:t>
      </w:r>
      <w:r w:rsidRPr="00BA5559">
        <w:rPr>
          <w:color w:val="000000"/>
        </w:rPr>
        <w:t>que partiellement face.</w:t>
      </w:r>
      <w:r>
        <w:rPr>
          <w:color w:val="000000"/>
        </w:rPr>
        <w:t xml:space="preserve"> </w:t>
      </w:r>
    </w:p>
    <w:p w:rsidR="008A428C" w:rsidRDefault="008A428C" w:rsidP="000074BB">
      <w:pPr>
        <w:autoSpaceDE w:val="0"/>
        <w:autoSpaceDN w:val="0"/>
        <w:adjustRightInd w:val="0"/>
        <w:spacing w:line="360" w:lineRule="auto"/>
        <w:ind w:left="567" w:firstLine="1134"/>
        <w:jc w:val="both"/>
        <w:rPr>
          <w:color w:val="000000"/>
        </w:rPr>
      </w:pPr>
    </w:p>
    <w:p w:rsidR="008A428C" w:rsidRPr="00BA5559" w:rsidRDefault="008A428C" w:rsidP="000074BB">
      <w:pPr>
        <w:autoSpaceDE w:val="0"/>
        <w:autoSpaceDN w:val="0"/>
        <w:adjustRightInd w:val="0"/>
        <w:spacing w:line="360" w:lineRule="auto"/>
        <w:ind w:left="567" w:firstLine="1134"/>
        <w:jc w:val="both"/>
        <w:rPr>
          <w:color w:val="000000"/>
        </w:rPr>
      </w:pPr>
      <w:r w:rsidRPr="00BA5559">
        <w:rPr>
          <w:color w:val="000000"/>
        </w:rPr>
        <w:t>L’enjeu essentiel est de rétablir la</w:t>
      </w:r>
      <w:r>
        <w:rPr>
          <w:color w:val="000000"/>
        </w:rPr>
        <w:t xml:space="preserve"> </w:t>
      </w:r>
      <w:r w:rsidRPr="00BA5559">
        <w:rPr>
          <w:color w:val="000000"/>
        </w:rPr>
        <w:t>ville dans sa dimension fonctionnelle et</w:t>
      </w:r>
      <w:r>
        <w:rPr>
          <w:color w:val="000000"/>
        </w:rPr>
        <w:t xml:space="preserve"> </w:t>
      </w:r>
      <w:r w:rsidRPr="00BA5559">
        <w:rPr>
          <w:color w:val="000000"/>
        </w:rPr>
        <w:t>de réunir les conditions favorables pour</w:t>
      </w:r>
      <w:r>
        <w:rPr>
          <w:color w:val="000000"/>
        </w:rPr>
        <w:t xml:space="preserve"> </w:t>
      </w:r>
      <w:r w:rsidRPr="00BA5559">
        <w:rPr>
          <w:color w:val="000000"/>
        </w:rPr>
        <w:t>l’amorcer vers une ville durable.</w:t>
      </w:r>
      <w:r>
        <w:rPr>
          <w:color w:val="000000"/>
        </w:rPr>
        <w:t xml:space="preserve"> </w:t>
      </w:r>
      <w:r w:rsidRPr="00BA5559">
        <w:rPr>
          <w:color w:val="000000"/>
        </w:rPr>
        <w:t>Pour cela, il sera mis une place une</w:t>
      </w:r>
      <w:r>
        <w:rPr>
          <w:color w:val="000000"/>
        </w:rPr>
        <w:t xml:space="preserve"> </w:t>
      </w:r>
      <w:r w:rsidRPr="00BA5559">
        <w:rPr>
          <w:color w:val="000000"/>
        </w:rPr>
        <w:t>politique de la ville pour chacune des villes</w:t>
      </w:r>
      <w:r>
        <w:rPr>
          <w:color w:val="000000"/>
        </w:rPr>
        <w:t xml:space="preserve"> </w:t>
      </w:r>
      <w:r w:rsidRPr="00BA5559">
        <w:rPr>
          <w:color w:val="000000"/>
        </w:rPr>
        <w:t>de plus de 100 000 habitants qui se déclinera</w:t>
      </w:r>
      <w:r>
        <w:rPr>
          <w:color w:val="000000"/>
        </w:rPr>
        <w:t xml:space="preserve"> </w:t>
      </w:r>
      <w:r w:rsidRPr="00BA5559">
        <w:rPr>
          <w:color w:val="000000"/>
        </w:rPr>
        <w:t>en stratégie de développement urbain à partir d’une vision à</w:t>
      </w:r>
      <w:r>
        <w:rPr>
          <w:color w:val="000000"/>
        </w:rPr>
        <w:t xml:space="preserve"> </w:t>
      </w:r>
      <w:r w:rsidRPr="00BA5559">
        <w:rPr>
          <w:color w:val="000000"/>
        </w:rPr>
        <w:t>long terme de la ville. Cette stratégie sera par la suite déclinée</w:t>
      </w:r>
      <w:r>
        <w:rPr>
          <w:color w:val="000000"/>
        </w:rPr>
        <w:t xml:space="preserve"> </w:t>
      </w:r>
      <w:r w:rsidRPr="00BA5559">
        <w:rPr>
          <w:color w:val="000000"/>
        </w:rPr>
        <w:t>en un schéma de planification spatial, social et économique qui</w:t>
      </w:r>
      <w:r>
        <w:rPr>
          <w:color w:val="000000"/>
        </w:rPr>
        <w:t xml:space="preserve"> </w:t>
      </w:r>
      <w:r w:rsidRPr="00BA5559">
        <w:rPr>
          <w:color w:val="000000"/>
        </w:rPr>
        <w:t>donnera lieu à un plan d’action multisectoriel à court moyen et</w:t>
      </w:r>
      <w:r>
        <w:rPr>
          <w:color w:val="000000"/>
        </w:rPr>
        <w:t xml:space="preserve"> </w:t>
      </w:r>
      <w:r w:rsidRPr="00BA5559">
        <w:rPr>
          <w:color w:val="000000"/>
        </w:rPr>
        <w:t>long terme.</w:t>
      </w: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r w:rsidRPr="00BA5559">
        <w:rPr>
          <w:color w:val="000000"/>
        </w:rPr>
        <w:t>Inéluctablement la politique de la ville intégrera la dimension</w:t>
      </w:r>
      <w:r>
        <w:rPr>
          <w:color w:val="000000"/>
        </w:rPr>
        <w:t xml:space="preserve"> </w:t>
      </w:r>
      <w:r w:rsidRPr="00BA5559">
        <w:rPr>
          <w:color w:val="000000"/>
        </w:rPr>
        <w:t>sociale dans les zones à handicaps à travers les actions</w:t>
      </w:r>
      <w:r>
        <w:rPr>
          <w:color w:val="000000"/>
        </w:rPr>
        <w:t xml:space="preserve"> </w:t>
      </w:r>
      <w:r w:rsidRPr="00BA5559">
        <w:rPr>
          <w:color w:val="000000"/>
        </w:rPr>
        <w:t>suivantes :</w:t>
      </w:r>
    </w:p>
    <w:p w:rsidR="008A428C" w:rsidRPr="00124930" w:rsidRDefault="008A428C" w:rsidP="000074BB">
      <w:pPr>
        <w:autoSpaceDE w:val="0"/>
        <w:autoSpaceDN w:val="0"/>
        <w:adjustRightInd w:val="0"/>
        <w:spacing w:line="480" w:lineRule="auto"/>
        <w:ind w:left="567" w:firstLine="1134"/>
        <w:rPr>
          <w:color w:val="000000"/>
        </w:rPr>
      </w:pPr>
      <w:r w:rsidRPr="00124930">
        <w:rPr>
          <w:color w:val="000000"/>
        </w:rPr>
        <w:t>• la résorption de l’habitat précaire ;</w:t>
      </w:r>
    </w:p>
    <w:p w:rsidR="008A428C" w:rsidRPr="00124930" w:rsidRDefault="008A428C" w:rsidP="000074BB">
      <w:pPr>
        <w:autoSpaceDE w:val="0"/>
        <w:autoSpaceDN w:val="0"/>
        <w:adjustRightInd w:val="0"/>
        <w:spacing w:line="480" w:lineRule="auto"/>
        <w:ind w:left="567" w:firstLine="1134"/>
        <w:rPr>
          <w:color w:val="000000"/>
        </w:rPr>
      </w:pPr>
      <w:r w:rsidRPr="00124930">
        <w:rPr>
          <w:color w:val="000000"/>
        </w:rPr>
        <w:t>• l’accès aux équipements collectifs ;</w:t>
      </w:r>
    </w:p>
    <w:p w:rsidR="008A428C" w:rsidRPr="00124930" w:rsidRDefault="008A428C" w:rsidP="000074BB">
      <w:pPr>
        <w:autoSpaceDE w:val="0"/>
        <w:autoSpaceDN w:val="0"/>
        <w:adjustRightInd w:val="0"/>
        <w:spacing w:line="480" w:lineRule="auto"/>
        <w:ind w:left="567" w:firstLine="1134"/>
        <w:rPr>
          <w:color w:val="000000"/>
        </w:rPr>
      </w:pPr>
      <w:r w:rsidRPr="00124930">
        <w:rPr>
          <w:color w:val="000000"/>
        </w:rPr>
        <w:t>• l’amélioration de l’intégration urbaine que ce soit sur le plan du fonctionnement que sur le plan</w:t>
      </w:r>
      <w:r>
        <w:rPr>
          <w:color w:val="000000"/>
        </w:rPr>
        <w:t xml:space="preserve"> </w:t>
      </w:r>
      <w:r w:rsidRPr="00124930">
        <w:rPr>
          <w:color w:val="000000"/>
        </w:rPr>
        <w:t>de la forme ;</w:t>
      </w:r>
    </w:p>
    <w:p w:rsidR="008A428C" w:rsidRDefault="008A428C" w:rsidP="000074BB">
      <w:pPr>
        <w:autoSpaceDE w:val="0"/>
        <w:autoSpaceDN w:val="0"/>
        <w:adjustRightInd w:val="0"/>
        <w:spacing w:line="480" w:lineRule="auto"/>
        <w:ind w:left="567" w:firstLine="1134"/>
        <w:rPr>
          <w:color w:val="000000"/>
        </w:rPr>
      </w:pPr>
      <w:r w:rsidRPr="00124930">
        <w:rPr>
          <w:color w:val="000000"/>
        </w:rPr>
        <w:t>• la participation des habitants ;</w:t>
      </w:r>
    </w:p>
    <w:p w:rsidR="008A428C" w:rsidRPr="00486528" w:rsidRDefault="008A428C" w:rsidP="000074BB">
      <w:pPr>
        <w:autoSpaceDE w:val="0"/>
        <w:autoSpaceDN w:val="0"/>
        <w:adjustRightInd w:val="0"/>
        <w:spacing w:line="360" w:lineRule="auto"/>
        <w:ind w:left="567" w:firstLine="1134"/>
        <w:jc w:val="both"/>
        <w:rPr>
          <w:color w:val="000000"/>
        </w:rPr>
      </w:pPr>
      <w:r w:rsidRPr="00486528">
        <w:rPr>
          <w:color w:val="000000"/>
        </w:rPr>
        <w:t>Toujours en se référant au SNAT 2025 qui reste un documents de base à la promotion du territoire national et notamment un instrument de gouvernance nous constaterons l’intérêt primaire qui est attaché au système urbain et à la mobilité dans le plan d’action N°10 consacré à la hiérarchisation et l’articulation urbaine.</w:t>
      </w:r>
    </w:p>
    <w:p w:rsidR="008A428C" w:rsidRDefault="008A428C" w:rsidP="000074BB">
      <w:pPr>
        <w:autoSpaceDE w:val="0"/>
        <w:autoSpaceDN w:val="0"/>
        <w:adjustRightInd w:val="0"/>
        <w:spacing w:line="360" w:lineRule="auto"/>
        <w:ind w:left="567" w:firstLine="1134"/>
        <w:jc w:val="both"/>
        <w:rPr>
          <w:color w:val="000000"/>
        </w:rPr>
      </w:pPr>
    </w:p>
    <w:p w:rsidR="008A428C" w:rsidRPr="00486528" w:rsidRDefault="008A428C" w:rsidP="000074BB">
      <w:pPr>
        <w:autoSpaceDE w:val="0"/>
        <w:autoSpaceDN w:val="0"/>
        <w:adjustRightInd w:val="0"/>
        <w:spacing w:line="360" w:lineRule="auto"/>
        <w:ind w:left="567" w:firstLine="1134"/>
        <w:jc w:val="both"/>
        <w:rPr>
          <w:color w:val="000000"/>
        </w:rPr>
      </w:pPr>
      <w:r w:rsidRPr="00486528">
        <w:rPr>
          <w:color w:val="000000"/>
        </w:rPr>
        <w:t>Ainsi les objectifs évoqués de ce plan sont :</w:t>
      </w:r>
    </w:p>
    <w:p w:rsidR="008A428C" w:rsidRPr="005A6B7C" w:rsidRDefault="008A428C" w:rsidP="000074BB">
      <w:pPr>
        <w:autoSpaceDE w:val="0"/>
        <w:autoSpaceDN w:val="0"/>
        <w:adjustRightInd w:val="0"/>
        <w:spacing w:line="480" w:lineRule="auto"/>
        <w:ind w:left="567" w:firstLine="1134"/>
        <w:rPr>
          <w:color w:val="000000"/>
        </w:rPr>
      </w:pPr>
      <w:r w:rsidRPr="005A6B7C">
        <w:rPr>
          <w:color w:val="000000"/>
        </w:rPr>
        <w:t>• Mettre en place un système urbain algérien polarisé,</w:t>
      </w:r>
      <w:r>
        <w:rPr>
          <w:color w:val="000000"/>
        </w:rPr>
        <w:t xml:space="preserve"> </w:t>
      </w:r>
      <w:r w:rsidRPr="005A6B7C">
        <w:rPr>
          <w:color w:val="000000"/>
        </w:rPr>
        <w:t>hiérarchisé et articulé capable de structurer un territoire</w:t>
      </w:r>
      <w:r>
        <w:rPr>
          <w:color w:val="000000"/>
        </w:rPr>
        <w:t xml:space="preserve"> </w:t>
      </w:r>
      <w:r w:rsidRPr="005A6B7C">
        <w:rPr>
          <w:color w:val="000000"/>
        </w:rPr>
        <w:t>équilibré et compétitif,</w:t>
      </w:r>
    </w:p>
    <w:p w:rsidR="008A428C" w:rsidRPr="005A6B7C" w:rsidRDefault="008A428C" w:rsidP="000074BB">
      <w:pPr>
        <w:autoSpaceDE w:val="0"/>
        <w:autoSpaceDN w:val="0"/>
        <w:adjustRightInd w:val="0"/>
        <w:spacing w:line="480" w:lineRule="auto"/>
        <w:ind w:left="567" w:firstLine="1134"/>
        <w:rPr>
          <w:color w:val="000000"/>
        </w:rPr>
      </w:pPr>
      <w:r w:rsidRPr="005A6B7C">
        <w:rPr>
          <w:color w:val="000000"/>
        </w:rPr>
        <w:t>• Favoriser des relations villes – campagne denses et</w:t>
      </w:r>
      <w:r>
        <w:rPr>
          <w:color w:val="000000"/>
        </w:rPr>
        <w:t xml:space="preserve"> </w:t>
      </w:r>
      <w:r w:rsidRPr="005A6B7C">
        <w:rPr>
          <w:color w:val="000000"/>
        </w:rPr>
        <w:t>dynamiques.</w:t>
      </w:r>
    </w:p>
    <w:p w:rsidR="008A428C" w:rsidRPr="00AE25E8" w:rsidRDefault="008A428C" w:rsidP="000074BB">
      <w:pPr>
        <w:numPr>
          <w:ilvl w:val="0"/>
          <w:numId w:val="5"/>
        </w:numPr>
        <w:autoSpaceDE w:val="0"/>
        <w:autoSpaceDN w:val="0"/>
        <w:adjustRightInd w:val="0"/>
        <w:jc w:val="both"/>
        <w:rPr>
          <w:b/>
          <w:bCs/>
          <w:color w:val="000000"/>
          <w:u w:val="single"/>
        </w:rPr>
      </w:pPr>
      <w:r w:rsidRPr="00AE25E8">
        <w:rPr>
          <w:b/>
          <w:bCs/>
          <w:color w:val="000000"/>
          <w:u w:val="single"/>
        </w:rPr>
        <w:t>MULTIPLICITE DES AUTORITES ORGANISATRICES DE TRANSPORTS</w:t>
      </w:r>
    </w:p>
    <w:p w:rsidR="008A428C" w:rsidRDefault="008A428C" w:rsidP="000074BB">
      <w:pPr>
        <w:jc w:val="both"/>
        <w:rPr>
          <w:rFonts w:ascii="Arial Narrow" w:hAnsi="Arial Narrow" w:cs="Arial"/>
          <w:color w:val="FF0000"/>
        </w:rPr>
      </w:pPr>
    </w:p>
    <w:p w:rsidR="008A428C" w:rsidRPr="00252AC3" w:rsidRDefault="008A428C" w:rsidP="000074BB">
      <w:pPr>
        <w:numPr>
          <w:ilvl w:val="0"/>
          <w:numId w:val="4"/>
        </w:numPr>
        <w:autoSpaceDE w:val="0"/>
        <w:autoSpaceDN w:val="0"/>
        <w:adjustRightInd w:val="0"/>
        <w:spacing w:line="360" w:lineRule="auto"/>
        <w:jc w:val="both"/>
        <w:rPr>
          <w:b/>
          <w:bCs/>
        </w:rPr>
      </w:pPr>
      <w:r w:rsidRPr="00252AC3">
        <w:rPr>
          <w:b/>
          <w:bCs/>
        </w:rPr>
        <w:t>Contexte juridique des transports</w:t>
      </w:r>
    </w:p>
    <w:p w:rsidR="008A428C" w:rsidRPr="009E6A2E" w:rsidRDefault="008A428C" w:rsidP="009E6A2E">
      <w:pPr>
        <w:autoSpaceDE w:val="0"/>
        <w:autoSpaceDN w:val="0"/>
        <w:adjustRightInd w:val="0"/>
        <w:spacing w:line="360" w:lineRule="auto"/>
        <w:ind w:left="567" w:firstLine="1134"/>
        <w:jc w:val="both"/>
        <w:rPr>
          <w:color w:val="000000"/>
        </w:rPr>
      </w:pPr>
      <w:r w:rsidRPr="009E6A2E">
        <w:rPr>
          <w:color w:val="000000"/>
        </w:rPr>
        <w:t>Les problèmes des transports collectifs dans les villes algériennes étaient</w:t>
      </w:r>
      <w:r>
        <w:rPr>
          <w:color w:val="000000"/>
        </w:rPr>
        <w:t xml:space="preserve"> p</w:t>
      </w:r>
      <w:r w:rsidRPr="009E6A2E">
        <w:rPr>
          <w:color w:val="000000"/>
        </w:rPr>
        <w:t>resque inexistants, après l'indépendance.</w:t>
      </w:r>
    </w:p>
    <w:p w:rsidR="008A428C" w:rsidRPr="009E6A2E" w:rsidRDefault="008A428C" w:rsidP="00A57121">
      <w:pPr>
        <w:autoSpaceDE w:val="0"/>
        <w:autoSpaceDN w:val="0"/>
        <w:adjustRightInd w:val="0"/>
        <w:spacing w:line="360" w:lineRule="auto"/>
        <w:ind w:left="567" w:firstLine="1134"/>
        <w:jc w:val="both"/>
        <w:rPr>
          <w:b/>
          <w:bCs/>
          <w:i/>
          <w:color w:val="000000"/>
        </w:rPr>
      </w:pPr>
      <w:r w:rsidRPr="009E6A2E">
        <w:rPr>
          <w:b/>
          <w:bCs/>
          <w:i/>
          <w:color w:val="000000"/>
        </w:rPr>
        <w:t>DÉCENNIE 1970: DÉVELOPPEMENT ÉCONOMIQUE  ET TRANSPORT</w:t>
      </w:r>
    </w:p>
    <w:p w:rsidR="008A428C" w:rsidRPr="00A57121" w:rsidRDefault="008A428C" w:rsidP="00A57121">
      <w:pPr>
        <w:autoSpaceDE w:val="0"/>
        <w:autoSpaceDN w:val="0"/>
        <w:adjustRightInd w:val="0"/>
        <w:spacing w:line="360" w:lineRule="auto"/>
        <w:ind w:left="567" w:firstLine="1134"/>
        <w:jc w:val="both"/>
        <w:rPr>
          <w:color w:val="000000"/>
        </w:rPr>
      </w:pPr>
      <w:r w:rsidRPr="00A57121">
        <w:rPr>
          <w:color w:val="000000"/>
        </w:rPr>
        <w:t>Jugé satisfaisant par rapport au trafic et à la mobilité dans les années 1960,</w:t>
      </w:r>
      <w:r>
        <w:rPr>
          <w:color w:val="000000"/>
        </w:rPr>
        <w:t xml:space="preserve"> a</w:t>
      </w:r>
      <w:r w:rsidRPr="00A57121">
        <w:rPr>
          <w:color w:val="000000"/>
        </w:rPr>
        <w:t>ucune action dans le transport ni dans la route n'a été vraiment tenue.</w:t>
      </w:r>
    </w:p>
    <w:p w:rsidR="008A428C" w:rsidRPr="00A57121" w:rsidRDefault="008A428C" w:rsidP="00A57121">
      <w:pPr>
        <w:autoSpaceDE w:val="0"/>
        <w:autoSpaceDN w:val="0"/>
        <w:adjustRightInd w:val="0"/>
        <w:spacing w:line="360" w:lineRule="auto"/>
        <w:ind w:left="567" w:firstLine="1134"/>
        <w:jc w:val="both"/>
        <w:rPr>
          <w:color w:val="000000"/>
        </w:rPr>
      </w:pPr>
      <w:r w:rsidRPr="00A57121">
        <w:rPr>
          <w:color w:val="000000"/>
        </w:rPr>
        <w:t xml:space="preserve"> Action 1:  1964 dans la charte d'Alger citée dans l'article 5 , le bureau national du</w:t>
      </w:r>
      <w:r>
        <w:rPr>
          <w:color w:val="000000"/>
        </w:rPr>
        <w:t xml:space="preserve"> </w:t>
      </w:r>
      <w:r w:rsidRPr="00A57121">
        <w:rPr>
          <w:color w:val="000000"/>
        </w:rPr>
        <w:t xml:space="preserve">transport a été dissolu, et remplacé par </w:t>
      </w:r>
      <w:smartTag w:uri="urn:schemas-microsoft-com:office:smarttags" w:element="PersonName">
        <w:smartTagPr>
          <w:attr w:name="ProductID" w:val="la Société Nationale"/>
        </w:smartTagPr>
        <w:r w:rsidRPr="00A57121">
          <w:rPr>
            <w:color w:val="000000"/>
          </w:rPr>
          <w:t>la Société Nationale</w:t>
        </w:r>
      </w:smartTag>
      <w:r w:rsidRPr="00A57121">
        <w:rPr>
          <w:color w:val="000000"/>
        </w:rPr>
        <w:t xml:space="preserve"> de Transport Routier «SNTR », créée par l'ordonnance 67/58 du 27 mars 1967. </w:t>
      </w:r>
    </w:p>
    <w:p w:rsidR="008A428C" w:rsidRPr="00A57121" w:rsidRDefault="008A428C" w:rsidP="00A57121">
      <w:pPr>
        <w:autoSpaceDE w:val="0"/>
        <w:autoSpaceDN w:val="0"/>
        <w:adjustRightInd w:val="0"/>
        <w:spacing w:line="360" w:lineRule="auto"/>
        <w:ind w:left="567" w:firstLine="1134"/>
        <w:jc w:val="both"/>
        <w:rPr>
          <w:color w:val="000000"/>
        </w:rPr>
      </w:pPr>
    </w:p>
    <w:p w:rsidR="008A428C" w:rsidRPr="00A57121" w:rsidRDefault="008A428C" w:rsidP="00A57121">
      <w:pPr>
        <w:autoSpaceDE w:val="0"/>
        <w:autoSpaceDN w:val="0"/>
        <w:adjustRightInd w:val="0"/>
        <w:spacing w:line="360" w:lineRule="auto"/>
        <w:ind w:left="567" w:firstLine="1134"/>
        <w:jc w:val="both"/>
        <w:rPr>
          <w:color w:val="000000"/>
        </w:rPr>
      </w:pPr>
      <w:r w:rsidRPr="00A57121">
        <w:rPr>
          <w:color w:val="000000"/>
        </w:rPr>
        <w:t>Action 2 : l’établissement d'un plan national de transport, mentionné dans l'ordonnance 67/130 du 22 juillet 1967 (article 5).L’Article de cette ordonnance, stipule que l'organisation du transport collectif urbain était affectée à des services de transport urbain sous la responsabilité des communes et des daïras (article 16).</w:t>
      </w:r>
    </w:p>
    <w:p w:rsidR="008A428C" w:rsidRPr="009E6A2E" w:rsidRDefault="008A428C" w:rsidP="00A57121">
      <w:pPr>
        <w:autoSpaceDE w:val="0"/>
        <w:autoSpaceDN w:val="0"/>
        <w:adjustRightInd w:val="0"/>
        <w:spacing w:line="360" w:lineRule="auto"/>
        <w:ind w:left="567" w:firstLine="1134"/>
        <w:jc w:val="both"/>
        <w:rPr>
          <w:b/>
          <w:bCs/>
          <w:i/>
          <w:color w:val="000000"/>
        </w:rPr>
      </w:pPr>
      <w:r w:rsidRPr="009E6A2E">
        <w:rPr>
          <w:b/>
          <w:bCs/>
          <w:i/>
          <w:color w:val="000000"/>
        </w:rPr>
        <w:t>DÉCENNIE 1980: DIFFICULTÉS DE GESTION DES TRANSPORTS</w:t>
      </w:r>
    </w:p>
    <w:p w:rsidR="008A428C" w:rsidRPr="00A57121" w:rsidRDefault="008A428C" w:rsidP="00A57121">
      <w:pPr>
        <w:autoSpaceDE w:val="0"/>
        <w:autoSpaceDN w:val="0"/>
        <w:adjustRightInd w:val="0"/>
        <w:spacing w:line="360" w:lineRule="auto"/>
        <w:ind w:left="567" w:firstLine="1134"/>
        <w:jc w:val="both"/>
        <w:rPr>
          <w:color w:val="000000"/>
        </w:rPr>
      </w:pPr>
      <w:r w:rsidRPr="00A57121">
        <w:rPr>
          <w:color w:val="000000"/>
        </w:rPr>
        <w:t>Cette décennie est marquée par une tendance politique d'une ouverture économique</w:t>
      </w:r>
      <w:r>
        <w:rPr>
          <w:color w:val="000000"/>
        </w:rPr>
        <w:t xml:space="preserve"> </w:t>
      </w:r>
      <w:r w:rsidRPr="00A57121">
        <w:rPr>
          <w:color w:val="000000"/>
        </w:rPr>
        <w:t>en faveur du secteur privé, promulgué par la loi 82/148 du 17 avril 1982, dans ses</w:t>
      </w:r>
      <w:r>
        <w:rPr>
          <w:color w:val="000000"/>
        </w:rPr>
        <w:t xml:space="preserve"> </w:t>
      </w:r>
      <w:r w:rsidRPr="00A57121">
        <w:rPr>
          <w:color w:val="000000"/>
        </w:rPr>
        <w:t>articles 4 et 29.</w:t>
      </w:r>
    </w:p>
    <w:p w:rsidR="008A428C" w:rsidRPr="00A57121" w:rsidRDefault="008A428C" w:rsidP="00A57121">
      <w:pPr>
        <w:autoSpaceDE w:val="0"/>
        <w:autoSpaceDN w:val="0"/>
        <w:adjustRightInd w:val="0"/>
        <w:spacing w:line="360" w:lineRule="auto"/>
        <w:ind w:left="567" w:firstLine="1134"/>
        <w:jc w:val="both"/>
        <w:rPr>
          <w:b/>
          <w:bCs/>
          <w:color w:val="000000"/>
        </w:rPr>
      </w:pPr>
    </w:p>
    <w:p w:rsidR="008A428C" w:rsidRPr="009E6A2E" w:rsidRDefault="008A428C" w:rsidP="00A57121">
      <w:pPr>
        <w:autoSpaceDE w:val="0"/>
        <w:autoSpaceDN w:val="0"/>
        <w:adjustRightInd w:val="0"/>
        <w:spacing w:line="360" w:lineRule="auto"/>
        <w:ind w:left="567" w:firstLine="1134"/>
        <w:jc w:val="both"/>
        <w:rPr>
          <w:b/>
          <w:bCs/>
          <w:i/>
          <w:color w:val="000000"/>
        </w:rPr>
      </w:pPr>
      <w:r w:rsidRPr="009E6A2E">
        <w:rPr>
          <w:b/>
          <w:bCs/>
          <w:i/>
          <w:color w:val="000000"/>
        </w:rPr>
        <w:t>DÉCENNIE 1990 : LIBÉRALISATION DU SECTEUR DE TRANSPORT URBAIN, ET RECUL DES RÉGIES COMMUNALES</w:t>
      </w:r>
    </w:p>
    <w:p w:rsidR="008A428C" w:rsidRPr="00A57121" w:rsidRDefault="008A428C" w:rsidP="00A57121">
      <w:pPr>
        <w:autoSpaceDE w:val="0"/>
        <w:autoSpaceDN w:val="0"/>
        <w:adjustRightInd w:val="0"/>
        <w:spacing w:line="360" w:lineRule="auto"/>
        <w:ind w:left="567" w:firstLine="1134"/>
        <w:jc w:val="both"/>
        <w:rPr>
          <w:b/>
          <w:bCs/>
          <w:color w:val="000000"/>
        </w:rPr>
      </w:pPr>
    </w:p>
    <w:p w:rsidR="008A428C" w:rsidRPr="00A57121" w:rsidRDefault="008A428C" w:rsidP="00A57121">
      <w:pPr>
        <w:autoSpaceDE w:val="0"/>
        <w:autoSpaceDN w:val="0"/>
        <w:adjustRightInd w:val="0"/>
        <w:spacing w:line="360" w:lineRule="auto"/>
        <w:ind w:left="567" w:firstLine="1134"/>
        <w:jc w:val="both"/>
        <w:rPr>
          <w:color w:val="000000"/>
        </w:rPr>
      </w:pPr>
      <w:r w:rsidRPr="00A57121">
        <w:rPr>
          <w:b/>
          <w:bCs/>
          <w:color w:val="000000"/>
        </w:rPr>
        <w:t xml:space="preserve"> </w:t>
      </w:r>
      <w:r w:rsidRPr="00A57121">
        <w:rPr>
          <w:color w:val="000000"/>
        </w:rPr>
        <w:t>L’État passe d'un rôle de promoteur à un rôle plutôt régulateur, plus au moins dans le</w:t>
      </w:r>
      <w:r>
        <w:rPr>
          <w:color w:val="000000"/>
        </w:rPr>
        <w:t xml:space="preserve"> </w:t>
      </w:r>
      <w:r w:rsidRPr="00A57121">
        <w:rPr>
          <w:color w:val="000000"/>
        </w:rPr>
        <w:t>secteur des transports terrestres.</w:t>
      </w: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r w:rsidRPr="003C0750">
        <w:rPr>
          <w:color w:val="000000"/>
        </w:rPr>
        <w:t xml:space="preserve">Selon la loi en vigueur </w:t>
      </w:r>
      <w:r>
        <w:rPr>
          <w:color w:val="000000"/>
        </w:rPr>
        <w:t xml:space="preserve">en Algérie en matière de  transports </w:t>
      </w:r>
      <w:r w:rsidRPr="003C0750">
        <w:rPr>
          <w:color w:val="000000"/>
        </w:rPr>
        <w:t xml:space="preserve">et notamment </w:t>
      </w:r>
      <w:r>
        <w:rPr>
          <w:color w:val="000000"/>
        </w:rPr>
        <w:t>celle du 07 Août 2001</w:t>
      </w:r>
      <w:r>
        <w:rPr>
          <w:rStyle w:val="FootnoteReference"/>
          <w:color w:val="000000"/>
        </w:rPr>
        <w:footnoteReference w:id="13"/>
      </w:r>
      <w:r>
        <w:rPr>
          <w:color w:val="000000"/>
        </w:rPr>
        <w:t> ; nous retiendrons dans l’alinéa réservé aux définitions et son article 1 ce qui suit ;</w:t>
      </w:r>
    </w:p>
    <w:p w:rsidR="008A428C" w:rsidRDefault="008A428C" w:rsidP="000074BB">
      <w:pPr>
        <w:autoSpaceDE w:val="0"/>
        <w:autoSpaceDN w:val="0"/>
        <w:adjustRightInd w:val="0"/>
        <w:spacing w:line="360" w:lineRule="auto"/>
        <w:ind w:left="567" w:firstLine="1134"/>
        <w:jc w:val="both"/>
        <w:rPr>
          <w:color w:val="000000"/>
        </w:rPr>
      </w:pPr>
      <w:r>
        <w:rPr>
          <w:color w:val="000000"/>
        </w:rPr>
        <w:t>Il est entendu au sens de la présente loi par :</w:t>
      </w:r>
    </w:p>
    <w:p w:rsidR="008A428C" w:rsidRDefault="008A428C" w:rsidP="000074BB">
      <w:pPr>
        <w:autoSpaceDE w:val="0"/>
        <w:autoSpaceDN w:val="0"/>
        <w:adjustRightInd w:val="0"/>
        <w:spacing w:line="360" w:lineRule="auto"/>
        <w:ind w:left="567" w:firstLine="1134"/>
        <w:jc w:val="both"/>
        <w:rPr>
          <w:color w:val="000000"/>
        </w:rPr>
      </w:pPr>
    </w:p>
    <w:p w:rsidR="008A428C" w:rsidRPr="00D62CC1" w:rsidRDefault="008A428C" w:rsidP="000074BB">
      <w:pPr>
        <w:numPr>
          <w:ilvl w:val="0"/>
          <w:numId w:val="1"/>
        </w:numPr>
        <w:autoSpaceDE w:val="0"/>
        <w:autoSpaceDN w:val="0"/>
        <w:adjustRightInd w:val="0"/>
        <w:spacing w:line="360" w:lineRule="auto"/>
        <w:ind w:left="567" w:firstLine="1134"/>
        <w:rPr>
          <w:i/>
          <w:iCs/>
        </w:rPr>
      </w:pPr>
      <w:r w:rsidRPr="00D62CC1">
        <w:rPr>
          <w:b/>
          <w:bCs/>
          <w:i/>
          <w:iCs/>
        </w:rPr>
        <w:t>« Transports terrestres</w:t>
      </w:r>
      <w:r w:rsidRPr="00D62CC1">
        <w:rPr>
          <w:i/>
          <w:iCs/>
        </w:rPr>
        <w:t> ; toute activité par laquelle une  personne physique ou morale déplace d’un  point à un autre, par route ou par voie ferrée, au moyen d’un véhicule approprié, des personnes ou des marchandises. »</w:t>
      </w:r>
    </w:p>
    <w:p w:rsidR="008A428C" w:rsidRPr="00D62CC1" w:rsidRDefault="008A428C" w:rsidP="000074BB">
      <w:pPr>
        <w:numPr>
          <w:ilvl w:val="0"/>
          <w:numId w:val="1"/>
        </w:numPr>
        <w:autoSpaceDE w:val="0"/>
        <w:autoSpaceDN w:val="0"/>
        <w:adjustRightInd w:val="0"/>
        <w:spacing w:line="360" w:lineRule="auto"/>
        <w:ind w:left="567" w:firstLine="1134"/>
        <w:rPr>
          <w:i/>
          <w:iCs/>
        </w:rPr>
      </w:pPr>
      <w:r w:rsidRPr="00D62CC1">
        <w:rPr>
          <w:b/>
          <w:bCs/>
          <w:i/>
          <w:iCs/>
        </w:rPr>
        <w:t>« Transports publics</w:t>
      </w:r>
      <w:r w:rsidRPr="00D62CC1">
        <w:rPr>
          <w:i/>
          <w:iCs/>
        </w:rPr>
        <w:t> : les transports effectués à titre onéreux pour le compte de tiers par des personnes physiques ou morales à cet effet. »</w:t>
      </w:r>
    </w:p>
    <w:p w:rsidR="008A428C" w:rsidRPr="00D62CC1" w:rsidRDefault="008A428C" w:rsidP="000074BB">
      <w:pPr>
        <w:numPr>
          <w:ilvl w:val="0"/>
          <w:numId w:val="1"/>
        </w:numPr>
        <w:autoSpaceDE w:val="0"/>
        <w:autoSpaceDN w:val="0"/>
        <w:adjustRightInd w:val="0"/>
        <w:spacing w:line="360" w:lineRule="auto"/>
        <w:ind w:left="567" w:firstLine="1134"/>
        <w:rPr>
          <w:i/>
          <w:iCs/>
        </w:rPr>
      </w:pPr>
      <w:r w:rsidRPr="00D62CC1">
        <w:rPr>
          <w:b/>
          <w:bCs/>
          <w:i/>
          <w:iCs/>
        </w:rPr>
        <w:t>« Transport combiné intermodal</w:t>
      </w:r>
      <w:r w:rsidRPr="00D62CC1">
        <w:rPr>
          <w:i/>
          <w:iCs/>
        </w:rPr>
        <w:t> ; la prestation de transport exécutée en vertu d’un titre unique par, au moins deux modes de transport différents et couvrant le transport de bout en bout sous la responsabilité d’un opérateur unique. »</w:t>
      </w:r>
    </w:p>
    <w:p w:rsidR="008A428C" w:rsidRDefault="008A428C" w:rsidP="000074BB">
      <w:pPr>
        <w:autoSpaceDE w:val="0"/>
        <w:autoSpaceDN w:val="0"/>
        <w:adjustRightInd w:val="0"/>
        <w:spacing w:line="360" w:lineRule="auto"/>
        <w:ind w:left="567" w:firstLine="1134"/>
        <w:jc w:val="both"/>
        <w:rPr>
          <w:color w:val="000000"/>
        </w:rPr>
      </w:pPr>
    </w:p>
    <w:p w:rsidR="008A428C" w:rsidRPr="00D62CC1" w:rsidRDefault="008A428C" w:rsidP="000074BB">
      <w:pPr>
        <w:autoSpaceDE w:val="0"/>
        <w:autoSpaceDN w:val="0"/>
        <w:adjustRightInd w:val="0"/>
        <w:spacing w:line="360" w:lineRule="auto"/>
        <w:ind w:left="567" w:firstLine="1134"/>
        <w:jc w:val="both"/>
        <w:rPr>
          <w:color w:val="000000"/>
        </w:rPr>
      </w:pPr>
      <w:r w:rsidRPr="00D62CC1">
        <w:rPr>
          <w:color w:val="000000"/>
        </w:rPr>
        <w:t>Pour ce qui est des principes généraux au terme de la même loi et notamment son article 3</w:t>
      </w:r>
      <w:r>
        <w:rPr>
          <w:color w:val="000000"/>
        </w:rPr>
        <w:t xml:space="preserve"> , il est stipulé que </w:t>
      </w:r>
      <w:r w:rsidRPr="00D62CC1">
        <w:rPr>
          <w:color w:val="000000"/>
        </w:rPr>
        <w:t>:</w:t>
      </w:r>
    </w:p>
    <w:p w:rsidR="008A428C" w:rsidRDefault="008A428C" w:rsidP="000074BB">
      <w:pPr>
        <w:autoSpaceDE w:val="0"/>
        <w:autoSpaceDN w:val="0"/>
        <w:adjustRightInd w:val="0"/>
        <w:spacing w:line="360" w:lineRule="auto"/>
        <w:ind w:left="567" w:firstLine="1134"/>
        <w:rPr>
          <w:i/>
          <w:iCs/>
        </w:rPr>
      </w:pPr>
      <w:r w:rsidRPr="00D62CC1">
        <w:rPr>
          <w:i/>
          <w:iCs/>
        </w:rPr>
        <w:t>« Le système des transports terrestres concourt à la mise en œuvre de la politique d’aménagement du territoire, de développement économique et social, de défense du territoire national, de protection et de sauvegarde de l’environnement. »</w:t>
      </w:r>
    </w:p>
    <w:p w:rsidR="008A428C" w:rsidRDefault="008A428C" w:rsidP="000074BB">
      <w:pPr>
        <w:autoSpaceDE w:val="0"/>
        <w:autoSpaceDN w:val="0"/>
        <w:adjustRightInd w:val="0"/>
        <w:spacing w:line="360" w:lineRule="auto"/>
        <w:ind w:left="567" w:firstLine="1134"/>
        <w:jc w:val="both"/>
        <w:rPr>
          <w:color w:val="000000"/>
        </w:rPr>
      </w:pPr>
      <w:r>
        <w:rPr>
          <w:color w:val="000000"/>
        </w:rPr>
        <w:t>Quant à</w:t>
      </w:r>
      <w:r w:rsidRPr="00047653">
        <w:rPr>
          <w:color w:val="000000"/>
        </w:rPr>
        <w:t xml:space="preserve"> l’article 4  de la même loi il est précisé que le système des transports terrestres de personne</w:t>
      </w:r>
      <w:r>
        <w:rPr>
          <w:color w:val="000000"/>
        </w:rPr>
        <w:t>s</w:t>
      </w:r>
      <w:r w:rsidRPr="00047653">
        <w:rPr>
          <w:color w:val="000000"/>
        </w:rPr>
        <w:t xml:space="preserve"> doit viser le développement des transports collectifs. Cela dit il est claire que la politique de transport</w:t>
      </w:r>
      <w:r>
        <w:rPr>
          <w:color w:val="000000"/>
        </w:rPr>
        <w:t>s</w:t>
      </w:r>
      <w:r w:rsidRPr="00047653">
        <w:rPr>
          <w:color w:val="000000"/>
        </w:rPr>
        <w:t xml:space="preserve"> et la politique urbaine devrait se rejoindre dans ce même souci afin de faire du déplacement urbain une priorité</w:t>
      </w:r>
      <w:r>
        <w:rPr>
          <w:color w:val="000000"/>
        </w:rPr>
        <w:t xml:space="preserve"> à la bonne gestion des villes.</w:t>
      </w: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r>
        <w:rPr>
          <w:color w:val="000000"/>
        </w:rPr>
        <w:t xml:space="preserve">Cependant </w:t>
      </w:r>
      <w:r w:rsidRPr="00D62CC1">
        <w:rPr>
          <w:color w:val="000000"/>
        </w:rPr>
        <w:t xml:space="preserve"> à l’alinéa réservé à l’organisation des transports il est stipulé ce qui</w:t>
      </w:r>
      <w:r>
        <w:rPr>
          <w:color w:val="000000"/>
        </w:rPr>
        <w:t> :</w:t>
      </w:r>
    </w:p>
    <w:p w:rsidR="008A428C" w:rsidRPr="00097E48" w:rsidRDefault="008A428C" w:rsidP="000074BB">
      <w:pPr>
        <w:autoSpaceDE w:val="0"/>
        <w:autoSpaceDN w:val="0"/>
        <w:adjustRightInd w:val="0"/>
        <w:spacing w:line="360" w:lineRule="auto"/>
        <w:ind w:left="567" w:firstLine="1134"/>
        <w:jc w:val="both"/>
        <w:rPr>
          <w:color w:val="000000"/>
        </w:rPr>
      </w:pPr>
      <w:r w:rsidRPr="00097E48">
        <w:rPr>
          <w:color w:val="000000"/>
        </w:rPr>
        <w:t>Article 41 : « Le transport terrestre de personnes est organisé dans le cadre d’un plan de transport national et de transport de wilaya et urbain. Ces plans constituent des instruments d’orientation et de développement du transport terrestre à moyen et long termes.  Ils doivent définir les moyens à mettre en œuvre en termes d’infrastructures, d’équipements et de services ainsi que l’organisation générale du système de transport, en vue de satisfaire la demande prévisible de transport aux meilleures conditions de sécurité, de coût et de qualité de service.»</w:t>
      </w:r>
    </w:p>
    <w:p w:rsidR="008A428C" w:rsidRDefault="008A428C" w:rsidP="000074BB">
      <w:pPr>
        <w:autoSpaceDE w:val="0"/>
        <w:autoSpaceDN w:val="0"/>
        <w:adjustRightInd w:val="0"/>
        <w:spacing w:line="360" w:lineRule="auto"/>
        <w:ind w:left="567" w:firstLine="1134"/>
        <w:jc w:val="both"/>
        <w:rPr>
          <w:color w:val="000000"/>
        </w:rPr>
      </w:pPr>
    </w:p>
    <w:p w:rsidR="008A428C" w:rsidRPr="00097E48" w:rsidRDefault="008A428C" w:rsidP="000074BB">
      <w:pPr>
        <w:autoSpaceDE w:val="0"/>
        <w:autoSpaceDN w:val="0"/>
        <w:adjustRightInd w:val="0"/>
        <w:spacing w:line="360" w:lineRule="auto"/>
        <w:ind w:left="567" w:firstLine="1134"/>
        <w:jc w:val="both"/>
        <w:rPr>
          <w:color w:val="000000"/>
        </w:rPr>
      </w:pPr>
      <w:r w:rsidRPr="00097E48">
        <w:rPr>
          <w:color w:val="000000"/>
        </w:rPr>
        <w:t>Toutefois nous  retiendrons à la lecture des ces textes que le transport est régit simplement dans son aspect physique et non urbanistique puisqu’il n’est guère fait état de son rapport à la ville et le texte se tient au rapport à la personne et à peine à la dimension économique du déplacement.</w:t>
      </w:r>
    </w:p>
    <w:p w:rsidR="008A428C" w:rsidRDefault="008A428C" w:rsidP="000074BB">
      <w:pPr>
        <w:autoSpaceDE w:val="0"/>
        <w:autoSpaceDN w:val="0"/>
        <w:adjustRightInd w:val="0"/>
        <w:spacing w:line="360" w:lineRule="auto"/>
        <w:ind w:left="567" w:firstLine="1134"/>
        <w:jc w:val="both"/>
        <w:rPr>
          <w:color w:val="000000"/>
        </w:rPr>
      </w:pPr>
    </w:p>
    <w:p w:rsidR="008A428C" w:rsidRPr="00097E48" w:rsidRDefault="008A428C" w:rsidP="000074BB">
      <w:pPr>
        <w:autoSpaceDE w:val="0"/>
        <w:autoSpaceDN w:val="0"/>
        <w:adjustRightInd w:val="0"/>
        <w:spacing w:line="360" w:lineRule="auto"/>
        <w:ind w:left="567" w:firstLine="1134"/>
        <w:jc w:val="both"/>
        <w:rPr>
          <w:color w:val="000000"/>
        </w:rPr>
      </w:pPr>
      <w:r>
        <w:rPr>
          <w:color w:val="000000"/>
        </w:rPr>
        <w:t>Quant on voit l’impact</w:t>
      </w:r>
      <w:r w:rsidRPr="00097E48">
        <w:rPr>
          <w:color w:val="000000"/>
        </w:rPr>
        <w:t xml:space="preserve"> du transport sur le devenir des villes et son rapport à la mobilité urbaine qui est un à la fois le reflet et la conséquence de l’évolution urbaine on devine l’impacte que pourrait avoir un texte de loi plus pointilleux et plus approfondi.</w:t>
      </w:r>
    </w:p>
    <w:p w:rsidR="008A428C" w:rsidRDefault="008A428C" w:rsidP="000074BB">
      <w:pPr>
        <w:autoSpaceDE w:val="0"/>
        <w:autoSpaceDN w:val="0"/>
        <w:adjustRightInd w:val="0"/>
        <w:spacing w:line="360" w:lineRule="auto"/>
        <w:ind w:left="567" w:firstLine="1134"/>
        <w:jc w:val="both"/>
        <w:rPr>
          <w:color w:val="000000"/>
        </w:rPr>
      </w:pPr>
    </w:p>
    <w:p w:rsidR="008A428C" w:rsidRPr="00097E48" w:rsidRDefault="008A428C" w:rsidP="000074BB">
      <w:pPr>
        <w:autoSpaceDE w:val="0"/>
        <w:autoSpaceDN w:val="0"/>
        <w:adjustRightInd w:val="0"/>
        <w:spacing w:line="360" w:lineRule="auto"/>
        <w:ind w:left="567" w:firstLine="1134"/>
        <w:jc w:val="both"/>
        <w:rPr>
          <w:color w:val="000000"/>
        </w:rPr>
      </w:pPr>
      <w:r w:rsidRPr="00097E48">
        <w:rPr>
          <w:color w:val="000000"/>
        </w:rPr>
        <w:t xml:space="preserve">Nous distinguerons aussi dans le reste des articles de ce même alinéa que lorsqu’il est dit plan de transport urbain ; il est juste question de distinguer l’échelle administrative de ce plan et nullement son aspect urbanistique. C’est dans ce contexte qu’il est nécessaire d’introduire en force et en termes de loi la notion de déplacement urbain. </w:t>
      </w: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r w:rsidRPr="00097E48">
        <w:rPr>
          <w:color w:val="000000"/>
        </w:rPr>
        <w:t>D’autre part, pour une meilleure gestion des transports urbains, les plans   de transport urbain préconisé par la loi devraient être validés en accord avec les instruments d’urbanisme afin de concilier l’évolution et la mobilité urbaines</w:t>
      </w:r>
    </w:p>
    <w:p w:rsidR="008A428C" w:rsidRDefault="008A428C" w:rsidP="000074BB">
      <w:pPr>
        <w:autoSpaceDE w:val="0"/>
        <w:autoSpaceDN w:val="0"/>
        <w:adjustRightInd w:val="0"/>
        <w:spacing w:line="360" w:lineRule="auto"/>
        <w:ind w:left="567" w:firstLine="1134"/>
        <w:jc w:val="both"/>
        <w:rPr>
          <w:color w:val="000000"/>
        </w:rPr>
      </w:pPr>
    </w:p>
    <w:p w:rsidR="008A428C" w:rsidRPr="00252AC3" w:rsidRDefault="008A428C" w:rsidP="000074BB">
      <w:pPr>
        <w:numPr>
          <w:ilvl w:val="0"/>
          <w:numId w:val="4"/>
        </w:numPr>
        <w:autoSpaceDE w:val="0"/>
        <w:autoSpaceDN w:val="0"/>
        <w:adjustRightInd w:val="0"/>
        <w:spacing w:line="360" w:lineRule="auto"/>
        <w:jc w:val="both"/>
        <w:rPr>
          <w:b/>
          <w:bCs/>
        </w:rPr>
      </w:pPr>
      <w:r w:rsidRPr="00252AC3">
        <w:rPr>
          <w:b/>
          <w:bCs/>
        </w:rPr>
        <w:t>Politique des transports :</w:t>
      </w:r>
    </w:p>
    <w:p w:rsidR="008A428C" w:rsidRPr="008A67D4" w:rsidRDefault="008A428C" w:rsidP="000074BB">
      <w:pPr>
        <w:autoSpaceDE w:val="0"/>
        <w:autoSpaceDN w:val="0"/>
        <w:adjustRightInd w:val="0"/>
        <w:spacing w:line="360" w:lineRule="auto"/>
        <w:ind w:left="567" w:firstLine="1134"/>
        <w:jc w:val="both"/>
        <w:rPr>
          <w:color w:val="000000"/>
        </w:rPr>
      </w:pPr>
      <w:r w:rsidRPr="008A67D4">
        <w:rPr>
          <w:color w:val="000000"/>
        </w:rPr>
        <w:t>Les entreprises publiques en Algérie, seules opératrices dans le domaine du transport collectif urbain dans le passé, devaient assurer les déplacements de toutes les catégories sociales par l’application d’une tarification sociale administrée. Leur mode de gestion était calqué sur celui des entreprises de transports collectifs urbains des pays occidentaux dont les pouvoirs publics assuraient la subvention du secteur avant de connaître une politique de dérégulation accélérée dès le début des années 1980</w:t>
      </w:r>
      <w:r>
        <w:rPr>
          <w:rStyle w:val="FootnoteReference"/>
          <w:color w:val="000000"/>
        </w:rPr>
        <w:footnoteReference w:id="14"/>
      </w:r>
      <w:r w:rsidRPr="008A67D4">
        <w:rPr>
          <w:color w:val="000000"/>
        </w:rPr>
        <w:t>.</w:t>
      </w:r>
    </w:p>
    <w:p w:rsidR="008A428C" w:rsidRPr="008A67D4" w:rsidRDefault="008A428C" w:rsidP="000074BB">
      <w:pPr>
        <w:autoSpaceDE w:val="0"/>
        <w:autoSpaceDN w:val="0"/>
        <w:adjustRightInd w:val="0"/>
        <w:spacing w:line="360" w:lineRule="auto"/>
        <w:ind w:left="567" w:firstLine="1134"/>
        <w:jc w:val="both"/>
        <w:rPr>
          <w:color w:val="000000"/>
        </w:rPr>
      </w:pPr>
      <w:r w:rsidRPr="008A67D4">
        <w:rPr>
          <w:color w:val="000000"/>
        </w:rPr>
        <w:t>A partir de 1985, la crise économique résultant de la dépréciation des prix des hydrocarbures a amené les pouvoirs publics algériens à se désengager et à ne plus servir les subventions habituellement accordées au secteur. Ceci a entraîné une crise financière des entreprises de transports collectifs urbains qui ne pouvaient plus faire face aux charges d’exploitation élevées compte tenu des effectifs pléthoriques et du mode de gestion très lourd. Conséquemment, le parc de véhicules de ces entreprises commence à enregistrer des immobilisations fréquentes et relativement importantes et une dégradation sensible de la qualité du service qui était déjà en deçà des normes admissibles.</w:t>
      </w:r>
    </w:p>
    <w:p w:rsidR="008A428C" w:rsidRDefault="008A428C" w:rsidP="000074BB">
      <w:pPr>
        <w:autoSpaceDE w:val="0"/>
        <w:autoSpaceDN w:val="0"/>
        <w:adjustRightInd w:val="0"/>
        <w:spacing w:line="360" w:lineRule="auto"/>
        <w:ind w:left="567" w:firstLine="1134"/>
        <w:jc w:val="both"/>
        <w:rPr>
          <w:color w:val="000000"/>
        </w:rPr>
      </w:pPr>
    </w:p>
    <w:p w:rsidR="008A428C" w:rsidRPr="008A67D4" w:rsidRDefault="008A428C" w:rsidP="000074BB">
      <w:pPr>
        <w:autoSpaceDE w:val="0"/>
        <w:autoSpaceDN w:val="0"/>
        <w:adjustRightInd w:val="0"/>
        <w:spacing w:line="360" w:lineRule="auto"/>
        <w:ind w:left="567" w:firstLine="1134"/>
        <w:jc w:val="both"/>
        <w:rPr>
          <w:color w:val="000000"/>
        </w:rPr>
      </w:pPr>
      <w:r w:rsidRPr="008A67D4">
        <w:rPr>
          <w:color w:val="000000"/>
        </w:rPr>
        <w:t>Par sa fragilité et sa sensibilité, le transport est devenu un sujet de contestation sociale. Les pouvoirs publics se devaient alors d’intervenir pour assurer la canalisation des déplacements quotidiens et rééquilibrer les rapports de forces au sein des espaces urbains.</w:t>
      </w:r>
    </w:p>
    <w:p w:rsidR="008A428C" w:rsidRPr="008A67D4" w:rsidRDefault="008A428C" w:rsidP="000074BB">
      <w:pPr>
        <w:autoSpaceDE w:val="0"/>
        <w:autoSpaceDN w:val="0"/>
        <w:adjustRightInd w:val="0"/>
        <w:spacing w:line="360" w:lineRule="auto"/>
        <w:ind w:left="567" w:firstLine="1134"/>
        <w:jc w:val="both"/>
        <w:rPr>
          <w:color w:val="000000"/>
        </w:rPr>
      </w:pPr>
      <w:r w:rsidRPr="008A67D4">
        <w:rPr>
          <w:color w:val="000000"/>
        </w:rPr>
        <w:t>Le choix entre transports publics ou transports privés pourrait paraître comme une simple option individuelle, mais ce n’est pas le cas car c’est un problème politique et social.</w:t>
      </w:r>
    </w:p>
    <w:p w:rsidR="008A428C" w:rsidRDefault="008A428C" w:rsidP="000074BB">
      <w:pPr>
        <w:autoSpaceDE w:val="0"/>
        <w:autoSpaceDN w:val="0"/>
        <w:adjustRightInd w:val="0"/>
        <w:spacing w:line="360" w:lineRule="auto"/>
        <w:ind w:left="567" w:firstLine="1134"/>
        <w:jc w:val="both"/>
        <w:rPr>
          <w:color w:val="000000"/>
        </w:rPr>
      </w:pPr>
    </w:p>
    <w:p w:rsidR="008A428C" w:rsidRPr="008A67D4" w:rsidRDefault="008A428C" w:rsidP="000074BB">
      <w:pPr>
        <w:autoSpaceDE w:val="0"/>
        <w:autoSpaceDN w:val="0"/>
        <w:adjustRightInd w:val="0"/>
        <w:spacing w:line="360" w:lineRule="auto"/>
        <w:ind w:left="567" w:firstLine="1134"/>
        <w:jc w:val="both"/>
        <w:rPr>
          <w:color w:val="000000"/>
        </w:rPr>
      </w:pPr>
      <w:r w:rsidRPr="008A67D4">
        <w:rPr>
          <w:color w:val="000000"/>
        </w:rPr>
        <w:t>Ainsi, le choix a été fait. Les limites financières de l’Etat ont dicté l’implication du secteur privé dans le domaine des transports collectifs urbains. Pour éviter toute forme d’assistance financière, la contribution des entreprises privées a nécessité l’évaluation des tarifs des prestations sur la base des coûts réels et de la commercialité, dispositions qui sont incluses dans la loi 88/17 du 10-05-1988 relative aux transports terrestres.</w:t>
      </w:r>
    </w:p>
    <w:p w:rsidR="008A428C" w:rsidRDefault="008A428C" w:rsidP="000074BB">
      <w:pPr>
        <w:autoSpaceDE w:val="0"/>
        <w:autoSpaceDN w:val="0"/>
        <w:adjustRightInd w:val="0"/>
        <w:spacing w:line="360" w:lineRule="auto"/>
        <w:ind w:left="567" w:firstLine="1134"/>
        <w:jc w:val="both"/>
        <w:rPr>
          <w:color w:val="000000"/>
        </w:rPr>
      </w:pPr>
    </w:p>
    <w:p w:rsidR="008A428C" w:rsidRPr="008A67D4" w:rsidRDefault="008A428C" w:rsidP="000074BB">
      <w:pPr>
        <w:autoSpaceDE w:val="0"/>
        <w:autoSpaceDN w:val="0"/>
        <w:adjustRightInd w:val="0"/>
        <w:spacing w:line="360" w:lineRule="auto"/>
        <w:ind w:left="567" w:firstLine="1134"/>
        <w:jc w:val="both"/>
        <w:rPr>
          <w:color w:val="000000"/>
        </w:rPr>
      </w:pPr>
      <w:r w:rsidRPr="008A67D4">
        <w:rPr>
          <w:color w:val="000000"/>
        </w:rPr>
        <w:t>Cette évolution du secteur des transports collectifs urbains a, certes, permis de régler de nombreux problèmes liés aux déplacements. La politique suivie par les pouvoirs publics a permis de créer un nombre important de micros entreprises et de palier le déficit chronique en matière de transport urbain. Cependant, la vitesse avec laquelle les mutations ont eu lieu, a surpris les gestionnaires du secteur qui se trouvent confrontés à la pression et au diktat des «transporteurs».</w:t>
      </w:r>
    </w:p>
    <w:p w:rsidR="008A428C" w:rsidRDefault="008A428C" w:rsidP="000074BB">
      <w:pPr>
        <w:autoSpaceDE w:val="0"/>
        <w:autoSpaceDN w:val="0"/>
        <w:adjustRightInd w:val="0"/>
        <w:spacing w:line="360" w:lineRule="auto"/>
        <w:ind w:left="567" w:firstLine="1134"/>
        <w:jc w:val="both"/>
        <w:rPr>
          <w:color w:val="000000"/>
        </w:rPr>
      </w:pPr>
      <w:r w:rsidRPr="008A67D4">
        <w:rPr>
          <w:color w:val="000000"/>
        </w:rPr>
        <w:t>Le manque de professionnalisme de ceux qui ont été agré</w:t>
      </w:r>
      <w:r>
        <w:rPr>
          <w:color w:val="000000"/>
        </w:rPr>
        <w:t>é</w:t>
      </w:r>
      <w:r w:rsidRPr="008A67D4">
        <w:rPr>
          <w:color w:val="000000"/>
        </w:rPr>
        <w:t>s pour assurer un service public, la timidité des responsables du secteur pour diverses raisons et la docilité des usagers résultant d’une longue période de privations autorisent les opérateurs de transport à mépriser ceux qu’ils doivent servir et à narguer les représentants des pouvoirs publics. Nous pouvons dire que nous sommes passés de l’état de déficit à l’état d’anarchie.</w:t>
      </w: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p>
    <w:p w:rsidR="008A428C" w:rsidRPr="008A67D4" w:rsidRDefault="008A428C" w:rsidP="000074BB">
      <w:pPr>
        <w:autoSpaceDE w:val="0"/>
        <w:autoSpaceDN w:val="0"/>
        <w:adjustRightInd w:val="0"/>
        <w:spacing w:line="360" w:lineRule="auto"/>
        <w:ind w:left="567" w:firstLine="1134"/>
        <w:jc w:val="both"/>
        <w:rPr>
          <w:color w:val="000000"/>
        </w:rPr>
      </w:pPr>
    </w:p>
    <w:p w:rsidR="008A428C" w:rsidRPr="00252AC3" w:rsidRDefault="008A428C" w:rsidP="000074BB">
      <w:pPr>
        <w:numPr>
          <w:ilvl w:val="0"/>
          <w:numId w:val="4"/>
        </w:numPr>
        <w:autoSpaceDE w:val="0"/>
        <w:autoSpaceDN w:val="0"/>
        <w:adjustRightInd w:val="0"/>
        <w:spacing w:line="360" w:lineRule="auto"/>
        <w:jc w:val="both"/>
        <w:rPr>
          <w:b/>
          <w:bCs/>
        </w:rPr>
      </w:pPr>
      <w:r w:rsidRPr="00252AC3">
        <w:rPr>
          <w:b/>
          <w:bCs/>
        </w:rPr>
        <w:t>Autorités Organisatrices des transports :</w:t>
      </w: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r>
        <w:rPr>
          <w:color w:val="000000"/>
        </w:rPr>
        <w:t>Tout les transports sont gérés et administrés officiellement par le ministère des transports déléguant ses directions à travers toutes les wilayas lesquelles gèrent dans les limites de leurs prérogatives et de leurs possibilités souvent confondues des structures parallèles comme les entreprises de transport et syndicats de taxis sans que cela soit  pour autant évident.</w:t>
      </w:r>
    </w:p>
    <w:p w:rsidR="008A428C" w:rsidRDefault="008A428C" w:rsidP="000074BB">
      <w:pPr>
        <w:autoSpaceDE w:val="0"/>
        <w:autoSpaceDN w:val="0"/>
        <w:adjustRightInd w:val="0"/>
        <w:spacing w:line="360" w:lineRule="auto"/>
        <w:ind w:left="567" w:firstLine="1134"/>
        <w:jc w:val="both"/>
        <w:rPr>
          <w:color w:val="000000"/>
        </w:rPr>
      </w:pPr>
      <w:r>
        <w:rPr>
          <w:color w:val="000000"/>
        </w:rPr>
        <w:t>Les directions des transports peuvent à peine gérer l’aspect administratif des transporteurs dans leur nombre croissant. L’aspect urbain de ces transport n’est nullement l’affaire de la direction des transports et pourtant celui-ci demeure le plus important. Aucune structure n’est directement responsable de cet aspect qui reste fondu dans les conflits de prérogatives.</w:t>
      </w: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r>
        <w:rPr>
          <w:color w:val="000000"/>
        </w:rPr>
        <w:t>Lorsque nous avons enquêté auprès de la direction des transports pour collecter les données sur les transports et avons réclamé des données physiques sur les infrastructures et sur les itinéraires ; nous avons vite compris que ce n’était guère l’affaire des transports et pourtant toutes les autres administrations semblent dire le contraire.</w:t>
      </w:r>
    </w:p>
    <w:p w:rsidR="008A428C" w:rsidRDefault="008A428C" w:rsidP="000074BB">
      <w:pPr>
        <w:autoSpaceDE w:val="0"/>
        <w:autoSpaceDN w:val="0"/>
        <w:adjustRightInd w:val="0"/>
        <w:spacing w:line="360" w:lineRule="auto"/>
        <w:ind w:left="567" w:firstLine="1134"/>
        <w:jc w:val="both"/>
        <w:rPr>
          <w:color w:val="000000"/>
        </w:rPr>
      </w:pPr>
      <w:r>
        <w:rPr>
          <w:color w:val="000000"/>
        </w:rPr>
        <w:t>Nous avons relevé à titre d’exemple que bien que les taxis étaient administrés par la direction des transports, les chauffeurs de taxis pouvaient de libre choix changer leurs stations autant qu’il voulaient ce qui rend ingérable le volume de stationnement et la capacité des stations ce qui sur le plan urbain représente un énorme problème.</w:t>
      </w: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r>
        <w:rPr>
          <w:color w:val="000000"/>
        </w:rPr>
        <w:t xml:space="preserve">Pour les bus de l’inter-urbain ceci est encore plus problématique puisque la commune chef lieu ayant déjà une capacité propre à gérer en matière de transport urbain arrive à peine à absorber l’apport du transport inter-urbain. Pour toute ville les structures ou autorités organisatrices des transports se constituent selon la nature du mode de transport. Nous retiendrons donc une structure pour chaque système ; ainsi pour les bus une entreprise ou régie de transport, pour les taxis de même, pour le tramway et nous ajouterons à cela des structures équivalentes selon que l’entreprise soit de droit privé ou public. Néanmoins, le plus important à prévoir est d’ordre spatial car la gestion de l’espace projeté par les systèmes de transport devient complexe lorsque ces structures de transport chevauchent entre elles et encore plus lorsqu’elles impliquent plusieurs territoires différents (groupements de communes ou d’agglomérations) ou encore lorsqu’elles mettent en rapport l’agglomération chef lieu avec le reste des agglomérations. </w:t>
      </w: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r>
        <w:rPr>
          <w:color w:val="000000"/>
        </w:rPr>
        <w:t xml:space="preserve">Nous avons relevé dans divers cas de ville ; notamment européennes une approche nouvelle de gestion du transport collectif tout types confondus de nouveaux protocoles axés essentiellement sur le partage des compétences et des juridictions des communes et </w:t>
      </w:r>
      <w:commentRangeStart w:id="3"/>
      <w:r>
        <w:rPr>
          <w:color w:val="000000"/>
        </w:rPr>
        <w:t>agglomérations</w:t>
      </w:r>
      <w:commentRangeEnd w:id="3"/>
      <w:r>
        <w:rPr>
          <w:rStyle w:val="CommentReference"/>
        </w:rPr>
        <w:commentReference w:id="3"/>
      </w:r>
      <w:r>
        <w:rPr>
          <w:color w:val="000000"/>
        </w:rPr>
        <w:t xml:space="preserve">. </w:t>
      </w:r>
      <w:r w:rsidRPr="00757BFC">
        <w:rPr>
          <w:color w:val="000000"/>
        </w:rPr>
        <w:t xml:space="preserve">Ces protocoles s’intéressent aux déplacements en tant que levier des restructurations territoriales périurbaines et objet stratégique pour l’action publique locale. Dans un contexte d’affirmation politique et de construction de nouvelles centralités, les politiques de déplacements questionnent la capacité d’une puissance publique périphérique émergente à porter un projet de développement à plusieurs échelles : celles de la commune, de l’intercommunalité de secteur et de l’agglomération. </w:t>
      </w: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r w:rsidRPr="00757BFC">
        <w:rPr>
          <w:color w:val="000000"/>
        </w:rPr>
        <w:t xml:space="preserve">Nous considérons que les postures </w:t>
      </w:r>
      <w:r>
        <w:rPr>
          <w:color w:val="000000"/>
        </w:rPr>
        <w:t xml:space="preserve">à </w:t>
      </w:r>
      <w:r w:rsidRPr="00757BFC">
        <w:rPr>
          <w:color w:val="000000"/>
        </w:rPr>
        <w:t>adopt</w:t>
      </w:r>
      <w:r>
        <w:rPr>
          <w:color w:val="000000"/>
        </w:rPr>
        <w:t xml:space="preserve">er </w:t>
      </w:r>
      <w:r w:rsidRPr="00757BFC">
        <w:rPr>
          <w:color w:val="000000"/>
        </w:rPr>
        <w:t xml:space="preserve">vis-à-vis de la gestion des déplacements </w:t>
      </w:r>
      <w:r>
        <w:rPr>
          <w:color w:val="000000"/>
        </w:rPr>
        <w:t>urbains doivent</w:t>
      </w:r>
      <w:r w:rsidRPr="00757BFC">
        <w:rPr>
          <w:color w:val="000000"/>
        </w:rPr>
        <w:t xml:space="preserve"> révél</w:t>
      </w:r>
      <w:r>
        <w:rPr>
          <w:color w:val="000000"/>
        </w:rPr>
        <w:t>er</w:t>
      </w:r>
      <w:r w:rsidRPr="00757BFC">
        <w:rPr>
          <w:color w:val="000000"/>
        </w:rPr>
        <w:t> : en premier lieu, des stratégies d’affirmation de la polarité communale ; puis des stratégies de coopération intercommunale ; et même de stratégies (encore minoritaires et peu affirmées) à l’échelle de la région urbaine</w:t>
      </w:r>
      <w:r>
        <w:rPr>
          <w:color w:val="000000"/>
        </w:rPr>
        <w:t xml:space="preserve"> car l’extension et le devenir des centres urbains et des agglomérations chef lieu et leur évolution à l’échelle de la région urbaine dépend de ces mêmes stratégies. </w:t>
      </w: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r>
        <w:rPr>
          <w:color w:val="000000"/>
        </w:rPr>
        <w:t>Nous développerons par la suite l’intérêt pour les communautés de créer des pôles d’échanges en matière de transport ou s’affirmeraient leur partage de juridictions et de compétences pour servir le bien être des personnes déplacées.</w:t>
      </w: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r>
        <w:rPr>
          <w:color w:val="000000"/>
        </w:rPr>
        <w:t>En conclusion rappelons qu’en dehors de la commune et de la wilaya les intervenants dans le transport en commun restent tellement nombreux (plusieurs ministères) qu’en fin de compte les responsabilités deviennent diffuses et une nouvelle approche serait nécessaire et qui mettrait à part l’aspect purement urbain du transport pour ne pas se perdre dans les conflits de prérogative.</w:t>
      </w: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r>
        <w:rPr>
          <w:color w:val="000000"/>
        </w:rPr>
        <w:t>La lecture du tableau ci-dessous montre les différents intervenants et suggère de renforcer les prérogatives de la structure locale pour lui permettre la maitrise des plans de déplacements urbains et des infrastructures dédiées à cela.</w:t>
      </w:r>
    </w:p>
    <w:p w:rsidR="008A428C" w:rsidRDefault="008A428C" w:rsidP="000074BB">
      <w:pPr>
        <w:autoSpaceDE w:val="0"/>
        <w:autoSpaceDN w:val="0"/>
        <w:adjustRightInd w:val="0"/>
        <w:spacing w:line="360" w:lineRule="auto"/>
        <w:ind w:left="567" w:firstLine="1134"/>
        <w:jc w:val="both"/>
        <w:rPr>
          <w:color w:val="000000"/>
        </w:rPr>
      </w:pPr>
    </w:p>
    <w:tbl>
      <w:tblPr>
        <w:tblW w:w="937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090"/>
        <w:gridCol w:w="3620"/>
        <w:gridCol w:w="4660"/>
      </w:tblGrid>
      <w:tr w:rsidR="008A428C" w:rsidRPr="002D53B0" w:rsidTr="002D53B0">
        <w:trPr>
          <w:trHeight w:val="270"/>
          <w:tblCellSpacing w:w="0" w:type="dxa"/>
        </w:trPr>
        <w:tc>
          <w:tcPr>
            <w:tcW w:w="4710" w:type="dxa"/>
            <w:gridSpan w:val="2"/>
            <w:vAlign w:val="center"/>
          </w:tcPr>
          <w:p w:rsidR="008A428C" w:rsidRPr="002D53B0" w:rsidRDefault="008A428C" w:rsidP="002D53B0">
            <w:pPr>
              <w:autoSpaceDE w:val="0"/>
              <w:autoSpaceDN w:val="0"/>
              <w:adjustRightInd w:val="0"/>
              <w:spacing w:line="360" w:lineRule="auto"/>
              <w:ind w:left="567" w:hanging="212"/>
              <w:jc w:val="center"/>
              <w:rPr>
                <w:b/>
                <w:i/>
                <w:color w:val="000000"/>
              </w:rPr>
            </w:pPr>
            <w:r w:rsidRPr="002D53B0">
              <w:rPr>
                <w:b/>
                <w:bCs/>
                <w:i/>
                <w:color w:val="000000"/>
              </w:rPr>
              <w:t>Institution</w:t>
            </w:r>
          </w:p>
        </w:tc>
        <w:tc>
          <w:tcPr>
            <w:tcW w:w="4660" w:type="dxa"/>
            <w:vAlign w:val="center"/>
          </w:tcPr>
          <w:p w:rsidR="008A428C" w:rsidRPr="002D53B0" w:rsidRDefault="008A428C" w:rsidP="002D53B0">
            <w:pPr>
              <w:autoSpaceDE w:val="0"/>
              <w:autoSpaceDN w:val="0"/>
              <w:adjustRightInd w:val="0"/>
              <w:spacing w:line="360" w:lineRule="auto"/>
              <w:ind w:left="355"/>
              <w:rPr>
                <w:b/>
                <w:i/>
                <w:color w:val="000000"/>
              </w:rPr>
            </w:pPr>
            <w:r w:rsidRPr="002D53B0">
              <w:rPr>
                <w:b/>
                <w:bCs/>
                <w:i/>
                <w:color w:val="000000"/>
              </w:rPr>
              <w:t>Principaux domaines d'interventions</w:t>
            </w:r>
          </w:p>
        </w:tc>
      </w:tr>
      <w:tr w:rsidR="008A428C" w:rsidRPr="002D53B0" w:rsidTr="002D53B0">
        <w:trPr>
          <w:trHeight w:val="270"/>
          <w:tblCellSpacing w:w="0" w:type="dxa"/>
        </w:trPr>
        <w:tc>
          <w:tcPr>
            <w:tcW w:w="1090" w:type="dxa"/>
            <w:vMerge w:val="restart"/>
            <w:vAlign w:val="center"/>
          </w:tcPr>
          <w:p w:rsidR="008A428C" w:rsidRPr="002D53B0" w:rsidRDefault="008A428C" w:rsidP="002D53B0">
            <w:pPr>
              <w:autoSpaceDE w:val="0"/>
              <w:autoSpaceDN w:val="0"/>
              <w:adjustRightInd w:val="0"/>
              <w:spacing w:line="360" w:lineRule="auto"/>
              <w:ind w:left="567" w:firstLine="1134"/>
              <w:jc w:val="both"/>
            </w:pPr>
          </w:p>
          <w:p w:rsidR="008A428C" w:rsidRPr="002D53B0" w:rsidRDefault="008A428C" w:rsidP="002D53B0">
            <w:pPr>
              <w:autoSpaceDE w:val="0"/>
              <w:autoSpaceDN w:val="0"/>
              <w:adjustRightInd w:val="0"/>
              <w:spacing w:line="360" w:lineRule="auto"/>
              <w:ind w:left="567" w:firstLine="1134"/>
              <w:jc w:val="both"/>
              <w:rPr>
                <w:color w:val="000000"/>
              </w:rPr>
            </w:pPr>
            <w:r w:rsidRPr="002D53B0">
              <w:rPr>
                <w:bCs/>
              </w:rPr>
              <w:t>I</w:t>
            </w:r>
            <w:r w:rsidRPr="002D53B0">
              <w:rPr>
                <w:color w:val="000000"/>
              </w:rPr>
              <w:t> </w:t>
            </w:r>
            <w:r>
              <w:rPr>
                <w:color w:val="000000"/>
              </w:rPr>
              <w:t>I</w:t>
            </w:r>
          </w:p>
        </w:tc>
        <w:tc>
          <w:tcPr>
            <w:tcW w:w="3620" w:type="dxa"/>
            <w:vMerge w:val="restart"/>
            <w:vAlign w:val="center"/>
          </w:tcPr>
          <w:p w:rsidR="008A428C" w:rsidRPr="002D53B0" w:rsidRDefault="008A428C" w:rsidP="002D53B0">
            <w:pPr>
              <w:autoSpaceDE w:val="0"/>
              <w:autoSpaceDN w:val="0"/>
              <w:adjustRightInd w:val="0"/>
              <w:spacing w:line="360" w:lineRule="auto"/>
              <w:ind w:left="567" w:hanging="212"/>
              <w:rPr>
                <w:color w:val="000000"/>
              </w:rPr>
            </w:pPr>
            <w:r w:rsidRPr="002D53B0">
              <w:rPr>
                <w:bCs/>
                <w:color w:val="000000"/>
              </w:rPr>
              <w:t>Ministère des transports</w:t>
            </w:r>
          </w:p>
        </w:tc>
        <w:tc>
          <w:tcPr>
            <w:tcW w:w="4660" w:type="dxa"/>
            <w:vAlign w:val="center"/>
          </w:tcPr>
          <w:p w:rsidR="008A428C" w:rsidRPr="002D53B0" w:rsidRDefault="008A428C" w:rsidP="002D53B0">
            <w:pPr>
              <w:autoSpaceDE w:val="0"/>
              <w:autoSpaceDN w:val="0"/>
              <w:adjustRightInd w:val="0"/>
              <w:spacing w:line="360" w:lineRule="auto"/>
              <w:ind w:left="355"/>
              <w:rPr>
                <w:color w:val="000000"/>
              </w:rPr>
            </w:pPr>
            <w:r w:rsidRPr="002D53B0">
              <w:rPr>
                <w:bCs/>
                <w:color w:val="000000"/>
              </w:rPr>
              <w:t>Politique nationale des transports</w:t>
            </w:r>
          </w:p>
        </w:tc>
      </w:tr>
      <w:tr w:rsidR="008A428C" w:rsidRPr="002D53B0" w:rsidTr="002D53B0">
        <w:trPr>
          <w:trHeight w:val="270"/>
          <w:tblCellSpacing w:w="0" w:type="dxa"/>
        </w:trPr>
        <w:tc>
          <w:tcPr>
            <w:tcW w:w="1090" w:type="dxa"/>
            <w:vMerge/>
            <w:vAlign w:val="center"/>
          </w:tcPr>
          <w:p w:rsidR="008A428C" w:rsidRPr="002D53B0" w:rsidRDefault="008A428C" w:rsidP="002D53B0">
            <w:pPr>
              <w:autoSpaceDE w:val="0"/>
              <w:autoSpaceDN w:val="0"/>
              <w:adjustRightInd w:val="0"/>
              <w:spacing w:line="360" w:lineRule="auto"/>
              <w:ind w:left="567" w:firstLine="1134"/>
              <w:jc w:val="both"/>
              <w:rPr>
                <w:color w:val="000000"/>
              </w:rPr>
            </w:pPr>
          </w:p>
        </w:tc>
        <w:tc>
          <w:tcPr>
            <w:tcW w:w="3620" w:type="dxa"/>
            <w:vMerge/>
            <w:vAlign w:val="center"/>
          </w:tcPr>
          <w:p w:rsidR="008A428C" w:rsidRPr="002D53B0" w:rsidRDefault="008A428C" w:rsidP="002D53B0">
            <w:pPr>
              <w:autoSpaceDE w:val="0"/>
              <w:autoSpaceDN w:val="0"/>
              <w:adjustRightInd w:val="0"/>
              <w:spacing w:line="360" w:lineRule="auto"/>
              <w:ind w:left="567" w:hanging="212"/>
              <w:rPr>
                <w:color w:val="000000"/>
              </w:rPr>
            </w:pPr>
          </w:p>
        </w:tc>
        <w:tc>
          <w:tcPr>
            <w:tcW w:w="4660" w:type="dxa"/>
            <w:vAlign w:val="center"/>
          </w:tcPr>
          <w:p w:rsidR="008A428C" w:rsidRPr="002D53B0" w:rsidRDefault="008A428C" w:rsidP="002D53B0">
            <w:pPr>
              <w:autoSpaceDE w:val="0"/>
              <w:autoSpaceDN w:val="0"/>
              <w:adjustRightInd w:val="0"/>
              <w:spacing w:line="360" w:lineRule="auto"/>
              <w:ind w:left="355"/>
              <w:rPr>
                <w:color w:val="000000"/>
              </w:rPr>
            </w:pPr>
            <w:r w:rsidRPr="002D53B0">
              <w:rPr>
                <w:bCs/>
                <w:color w:val="000000"/>
              </w:rPr>
              <w:t>Réglementation générale</w:t>
            </w:r>
          </w:p>
        </w:tc>
      </w:tr>
      <w:tr w:rsidR="008A428C" w:rsidRPr="002D53B0" w:rsidTr="002D53B0">
        <w:trPr>
          <w:trHeight w:val="270"/>
          <w:tblCellSpacing w:w="0" w:type="dxa"/>
        </w:trPr>
        <w:tc>
          <w:tcPr>
            <w:tcW w:w="1090" w:type="dxa"/>
            <w:vMerge/>
            <w:vAlign w:val="center"/>
          </w:tcPr>
          <w:p w:rsidR="008A428C" w:rsidRPr="002D53B0" w:rsidRDefault="008A428C" w:rsidP="002D53B0">
            <w:pPr>
              <w:autoSpaceDE w:val="0"/>
              <w:autoSpaceDN w:val="0"/>
              <w:adjustRightInd w:val="0"/>
              <w:spacing w:line="360" w:lineRule="auto"/>
              <w:ind w:left="567" w:firstLine="1134"/>
              <w:jc w:val="both"/>
              <w:rPr>
                <w:color w:val="000000"/>
              </w:rPr>
            </w:pPr>
          </w:p>
        </w:tc>
        <w:tc>
          <w:tcPr>
            <w:tcW w:w="3620" w:type="dxa"/>
            <w:vMerge w:val="restart"/>
            <w:vAlign w:val="center"/>
          </w:tcPr>
          <w:p w:rsidR="008A428C" w:rsidRPr="002D53B0" w:rsidRDefault="008A428C" w:rsidP="002D53B0">
            <w:pPr>
              <w:autoSpaceDE w:val="0"/>
              <w:autoSpaceDN w:val="0"/>
              <w:adjustRightInd w:val="0"/>
              <w:spacing w:line="360" w:lineRule="auto"/>
              <w:ind w:left="567" w:hanging="212"/>
              <w:rPr>
                <w:color w:val="000000"/>
              </w:rPr>
            </w:pPr>
            <w:r w:rsidRPr="002D53B0">
              <w:rPr>
                <w:bCs/>
                <w:color w:val="000000"/>
              </w:rPr>
              <w:t>Ministère de l'équipement</w:t>
            </w:r>
          </w:p>
        </w:tc>
        <w:tc>
          <w:tcPr>
            <w:tcW w:w="4660" w:type="dxa"/>
            <w:vAlign w:val="center"/>
          </w:tcPr>
          <w:p w:rsidR="008A428C" w:rsidRPr="002D53B0" w:rsidRDefault="008A428C" w:rsidP="002D53B0">
            <w:pPr>
              <w:autoSpaceDE w:val="0"/>
              <w:autoSpaceDN w:val="0"/>
              <w:adjustRightInd w:val="0"/>
              <w:spacing w:line="360" w:lineRule="auto"/>
              <w:ind w:left="355"/>
              <w:rPr>
                <w:color w:val="000000"/>
              </w:rPr>
            </w:pPr>
            <w:r w:rsidRPr="002D53B0">
              <w:rPr>
                <w:bCs/>
                <w:color w:val="000000"/>
              </w:rPr>
              <w:t>Coordination avec les autres secteurs</w:t>
            </w:r>
          </w:p>
        </w:tc>
      </w:tr>
      <w:tr w:rsidR="008A428C" w:rsidRPr="002D53B0" w:rsidTr="002D53B0">
        <w:trPr>
          <w:trHeight w:val="660"/>
          <w:tblCellSpacing w:w="0" w:type="dxa"/>
        </w:trPr>
        <w:tc>
          <w:tcPr>
            <w:tcW w:w="1090" w:type="dxa"/>
            <w:vMerge/>
            <w:vAlign w:val="center"/>
          </w:tcPr>
          <w:p w:rsidR="008A428C" w:rsidRPr="002D53B0" w:rsidRDefault="008A428C" w:rsidP="002D53B0">
            <w:pPr>
              <w:autoSpaceDE w:val="0"/>
              <w:autoSpaceDN w:val="0"/>
              <w:adjustRightInd w:val="0"/>
              <w:spacing w:line="360" w:lineRule="auto"/>
              <w:ind w:left="567" w:firstLine="1134"/>
              <w:jc w:val="both"/>
              <w:rPr>
                <w:color w:val="000000"/>
              </w:rPr>
            </w:pPr>
          </w:p>
        </w:tc>
        <w:tc>
          <w:tcPr>
            <w:tcW w:w="3620" w:type="dxa"/>
            <w:vMerge/>
            <w:vAlign w:val="center"/>
          </w:tcPr>
          <w:p w:rsidR="008A428C" w:rsidRPr="002D53B0" w:rsidRDefault="008A428C" w:rsidP="002D53B0">
            <w:pPr>
              <w:autoSpaceDE w:val="0"/>
              <w:autoSpaceDN w:val="0"/>
              <w:adjustRightInd w:val="0"/>
              <w:spacing w:line="360" w:lineRule="auto"/>
              <w:ind w:left="567" w:hanging="212"/>
              <w:rPr>
                <w:color w:val="000000"/>
              </w:rPr>
            </w:pPr>
          </w:p>
        </w:tc>
        <w:tc>
          <w:tcPr>
            <w:tcW w:w="4660" w:type="dxa"/>
            <w:vAlign w:val="center"/>
          </w:tcPr>
          <w:p w:rsidR="008A428C" w:rsidRPr="002D53B0" w:rsidRDefault="008A428C" w:rsidP="002D53B0">
            <w:pPr>
              <w:autoSpaceDE w:val="0"/>
              <w:autoSpaceDN w:val="0"/>
              <w:adjustRightInd w:val="0"/>
              <w:spacing w:line="360" w:lineRule="auto"/>
              <w:ind w:left="355"/>
              <w:rPr>
                <w:color w:val="000000"/>
              </w:rPr>
            </w:pPr>
            <w:r w:rsidRPr="002D53B0">
              <w:rPr>
                <w:bCs/>
                <w:color w:val="000000"/>
              </w:rPr>
              <w:t>Coordination des plans de transports avec le plan d'aménagement du territoire</w:t>
            </w:r>
          </w:p>
        </w:tc>
      </w:tr>
      <w:tr w:rsidR="008A428C" w:rsidRPr="002D53B0" w:rsidTr="002D53B0">
        <w:trPr>
          <w:trHeight w:val="465"/>
          <w:tblCellSpacing w:w="0" w:type="dxa"/>
        </w:trPr>
        <w:tc>
          <w:tcPr>
            <w:tcW w:w="1090" w:type="dxa"/>
            <w:vMerge/>
            <w:vAlign w:val="center"/>
          </w:tcPr>
          <w:p w:rsidR="008A428C" w:rsidRPr="002D53B0" w:rsidRDefault="008A428C" w:rsidP="002D53B0">
            <w:pPr>
              <w:autoSpaceDE w:val="0"/>
              <w:autoSpaceDN w:val="0"/>
              <w:adjustRightInd w:val="0"/>
              <w:spacing w:line="360" w:lineRule="auto"/>
              <w:ind w:left="567" w:firstLine="1134"/>
              <w:jc w:val="both"/>
              <w:rPr>
                <w:color w:val="000000"/>
              </w:rPr>
            </w:pPr>
          </w:p>
        </w:tc>
        <w:tc>
          <w:tcPr>
            <w:tcW w:w="3620" w:type="dxa"/>
            <w:vAlign w:val="center"/>
          </w:tcPr>
          <w:p w:rsidR="008A428C" w:rsidRPr="002D53B0" w:rsidRDefault="008A428C" w:rsidP="002D53B0">
            <w:pPr>
              <w:autoSpaceDE w:val="0"/>
              <w:autoSpaceDN w:val="0"/>
              <w:adjustRightInd w:val="0"/>
              <w:spacing w:line="360" w:lineRule="auto"/>
              <w:ind w:left="567" w:hanging="212"/>
              <w:rPr>
                <w:bCs/>
                <w:color w:val="000000"/>
              </w:rPr>
            </w:pPr>
            <w:r w:rsidRPr="002D53B0">
              <w:rPr>
                <w:bCs/>
                <w:color w:val="000000"/>
              </w:rPr>
              <w:t>Ministère chargé de</w:t>
            </w:r>
          </w:p>
          <w:p w:rsidR="008A428C" w:rsidRPr="002D53B0" w:rsidRDefault="008A428C" w:rsidP="002D53B0">
            <w:pPr>
              <w:autoSpaceDE w:val="0"/>
              <w:autoSpaceDN w:val="0"/>
              <w:adjustRightInd w:val="0"/>
              <w:spacing w:line="360" w:lineRule="auto"/>
              <w:ind w:left="567" w:hanging="212"/>
              <w:rPr>
                <w:color w:val="000000"/>
              </w:rPr>
            </w:pPr>
            <w:r w:rsidRPr="002D53B0">
              <w:rPr>
                <w:bCs/>
                <w:color w:val="000000"/>
              </w:rPr>
              <w:t>l'urbanisme</w:t>
            </w:r>
          </w:p>
        </w:tc>
        <w:tc>
          <w:tcPr>
            <w:tcW w:w="4660" w:type="dxa"/>
            <w:vAlign w:val="center"/>
          </w:tcPr>
          <w:p w:rsidR="008A428C" w:rsidRPr="002D53B0" w:rsidRDefault="008A428C" w:rsidP="002D53B0">
            <w:pPr>
              <w:autoSpaceDE w:val="0"/>
              <w:autoSpaceDN w:val="0"/>
              <w:adjustRightInd w:val="0"/>
              <w:spacing w:line="360" w:lineRule="auto"/>
              <w:ind w:left="355"/>
              <w:rPr>
                <w:color w:val="000000"/>
              </w:rPr>
            </w:pPr>
            <w:r w:rsidRPr="002D53B0">
              <w:rPr>
                <w:bCs/>
                <w:color w:val="000000"/>
              </w:rPr>
              <w:t>Coordination des plans de transports avec les plans d'aménagement urbains</w:t>
            </w:r>
          </w:p>
        </w:tc>
      </w:tr>
      <w:tr w:rsidR="008A428C" w:rsidRPr="002D53B0" w:rsidTr="002D53B0">
        <w:trPr>
          <w:trHeight w:val="270"/>
          <w:tblCellSpacing w:w="0" w:type="dxa"/>
        </w:trPr>
        <w:tc>
          <w:tcPr>
            <w:tcW w:w="1090" w:type="dxa"/>
            <w:vMerge/>
            <w:vAlign w:val="center"/>
          </w:tcPr>
          <w:p w:rsidR="008A428C" w:rsidRPr="002D53B0" w:rsidRDefault="008A428C" w:rsidP="002D53B0">
            <w:pPr>
              <w:autoSpaceDE w:val="0"/>
              <w:autoSpaceDN w:val="0"/>
              <w:adjustRightInd w:val="0"/>
              <w:spacing w:line="360" w:lineRule="auto"/>
              <w:ind w:left="567" w:firstLine="1134"/>
              <w:jc w:val="both"/>
              <w:rPr>
                <w:color w:val="000000"/>
              </w:rPr>
            </w:pPr>
          </w:p>
        </w:tc>
        <w:tc>
          <w:tcPr>
            <w:tcW w:w="3620" w:type="dxa"/>
            <w:vAlign w:val="center"/>
          </w:tcPr>
          <w:p w:rsidR="008A428C" w:rsidRPr="002D53B0" w:rsidRDefault="008A428C" w:rsidP="002D53B0">
            <w:pPr>
              <w:autoSpaceDE w:val="0"/>
              <w:autoSpaceDN w:val="0"/>
              <w:adjustRightInd w:val="0"/>
              <w:spacing w:line="360" w:lineRule="auto"/>
              <w:ind w:left="567" w:hanging="212"/>
              <w:rPr>
                <w:color w:val="000000"/>
              </w:rPr>
            </w:pPr>
            <w:r w:rsidRPr="002D53B0">
              <w:rPr>
                <w:bCs/>
                <w:color w:val="000000"/>
              </w:rPr>
              <w:t>Ministère l'intérieur</w:t>
            </w:r>
          </w:p>
        </w:tc>
        <w:tc>
          <w:tcPr>
            <w:tcW w:w="4660" w:type="dxa"/>
            <w:vAlign w:val="center"/>
          </w:tcPr>
          <w:p w:rsidR="008A428C" w:rsidRPr="002D53B0" w:rsidRDefault="008A428C" w:rsidP="002D53B0">
            <w:pPr>
              <w:autoSpaceDE w:val="0"/>
              <w:autoSpaceDN w:val="0"/>
              <w:adjustRightInd w:val="0"/>
              <w:spacing w:line="360" w:lineRule="auto"/>
              <w:ind w:left="355"/>
              <w:rPr>
                <w:color w:val="000000"/>
              </w:rPr>
            </w:pPr>
            <w:r w:rsidRPr="002D53B0">
              <w:rPr>
                <w:bCs/>
                <w:color w:val="000000"/>
              </w:rPr>
              <w:t>Contrôle de la sécurité routière</w:t>
            </w:r>
          </w:p>
        </w:tc>
      </w:tr>
      <w:tr w:rsidR="008A428C" w:rsidRPr="002D53B0" w:rsidTr="002D53B0">
        <w:trPr>
          <w:trHeight w:val="465"/>
          <w:tblCellSpacing w:w="0" w:type="dxa"/>
        </w:trPr>
        <w:tc>
          <w:tcPr>
            <w:tcW w:w="1090" w:type="dxa"/>
            <w:vMerge/>
            <w:vAlign w:val="center"/>
          </w:tcPr>
          <w:p w:rsidR="008A428C" w:rsidRPr="002D53B0" w:rsidRDefault="008A428C" w:rsidP="002D53B0">
            <w:pPr>
              <w:autoSpaceDE w:val="0"/>
              <w:autoSpaceDN w:val="0"/>
              <w:adjustRightInd w:val="0"/>
              <w:spacing w:line="360" w:lineRule="auto"/>
              <w:ind w:left="567" w:firstLine="1134"/>
              <w:jc w:val="both"/>
              <w:rPr>
                <w:color w:val="000000"/>
              </w:rPr>
            </w:pPr>
          </w:p>
        </w:tc>
        <w:tc>
          <w:tcPr>
            <w:tcW w:w="3620" w:type="dxa"/>
            <w:vAlign w:val="center"/>
          </w:tcPr>
          <w:p w:rsidR="008A428C" w:rsidRPr="002D53B0" w:rsidRDefault="008A428C" w:rsidP="002D53B0">
            <w:pPr>
              <w:autoSpaceDE w:val="0"/>
              <w:autoSpaceDN w:val="0"/>
              <w:adjustRightInd w:val="0"/>
              <w:spacing w:line="360" w:lineRule="auto"/>
              <w:ind w:left="567" w:hanging="212"/>
              <w:rPr>
                <w:color w:val="000000"/>
              </w:rPr>
            </w:pPr>
            <w:r w:rsidRPr="002D53B0">
              <w:rPr>
                <w:bCs/>
                <w:color w:val="000000"/>
              </w:rPr>
              <w:t>Ministère du commerce</w:t>
            </w:r>
          </w:p>
        </w:tc>
        <w:tc>
          <w:tcPr>
            <w:tcW w:w="4660" w:type="dxa"/>
            <w:vAlign w:val="center"/>
          </w:tcPr>
          <w:p w:rsidR="008A428C" w:rsidRPr="002D53B0" w:rsidRDefault="008A428C" w:rsidP="002D53B0">
            <w:pPr>
              <w:autoSpaceDE w:val="0"/>
              <w:autoSpaceDN w:val="0"/>
              <w:adjustRightInd w:val="0"/>
              <w:spacing w:line="360" w:lineRule="auto"/>
              <w:ind w:left="355"/>
              <w:rPr>
                <w:color w:val="000000"/>
              </w:rPr>
            </w:pPr>
            <w:r w:rsidRPr="002D53B0">
              <w:rPr>
                <w:bCs/>
                <w:color w:val="000000"/>
              </w:rPr>
              <w:t>Tarification</w:t>
            </w:r>
          </w:p>
        </w:tc>
      </w:tr>
      <w:tr w:rsidR="008A428C" w:rsidRPr="002D53B0" w:rsidTr="002D53B0">
        <w:trPr>
          <w:trHeight w:val="270"/>
          <w:tblCellSpacing w:w="0" w:type="dxa"/>
        </w:trPr>
        <w:tc>
          <w:tcPr>
            <w:tcW w:w="1090" w:type="dxa"/>
            <w:vMerge/>
            <w:vAlign w:val="center"/>
          </w:tcPr>
          <w:p w:rsidR="008A428C" w:rsidRPr="002D53B0" w:rsidRDefault="008A428C" w:rsidP="002D53B0">
            <w:pPr>
              <w:autoSpaceDE w:val="0"/>
              <w:autoSpaceDN w:val="0"/>
              <w:adjustRightInd w:val="0"/>
              <w:spacing w:line="360" w:lineRule="auto"/>
              <w:ind w:left="567" w:firstLine="1134"/>
              <w:jc w:val="both"/>
              <w:rPr>
                <w:color w:val="000000"/>
              </w:rPr>
            </w:pPr>
          </w:p>
        </w:tc>
        <w:tc>
          <w:tcPr>
            <w:tcW w:w="3620" w:type="dxa"/>
            <w:vAlign w:val="center"/>
          </w:tcPr>
          <w:p w:rsidR="008A428C" w:rsidRPr="002D53B0" w:rsidRDefault="008A428C" w:rsidP="002D53B0">
            <w:pPr>
              <w:autoSpaceDE w:val="0"/>
              <w:autoSpaceDN w:val="0"/>
              <w:adjustRightInd w:val="0"/>
              <w:spacing w:line="360" w:lineRule="auto"/>
              <w:ind w:left="567" w:hanging="212"/>
              <w:rPr>
                <w:color w:val="000000"/>
              </w:rPr>
            </w:pPr>
            <w:r w:rsidRPr="002D53B0">
              <w:rPr>
                <w:bCs/>
                <w:color w:val="000000"/>
              </w:rPr>
              <w:t>Ministère des finances</w:t>
            </w:r>
          </w:p>
        </w:tc>
        <w:tc>
          <w:tcPr>
            <w:tcW w:w="4660" w:type="dxa"/>
            <w:vAlign w:val="center"/>
          </w:tcPr>
          <w:p w:rsidR="008A428C" w:rsidRPr="002D53B0" w:rsidRDefault="008A428C" w:rsidP="002D53B0">
            <w:pPr>
              <w:autoSpaceDE w:val="0"/>
              <w:autoSpaceDN w:val="0"/>
              <w:adjustRightInd w:val="0"/>
              <w:spacing w:line="360" w:lineRule="auto"/>
              <w:ind w:left="355"/>
              <w:rPr>
                <w:color w:val="000000"/>
              </w:rPr>
            </w:pPr>
            <w:r w:rsidRPr="002D53B0">
              <w:rPr>
                <w:bCs/>
                <w:color w:val="000000"/>
              </w:rPr>
              <w:t>Tarification</w:t>
            </w:r>
          </w:p>
        </w:tc>
      </w:tr>
      <w:tr w:rsidR="008A428C" w:rsidRPr="002D53B0" w:rsidTr="002D53B0">
        <w:trPr>
          <w:trHeight w:val="270"/>
          <w:tblCellSpacing w:w="0" w:type="dxa"/>
        </w:trPr>
        <w:tc>
          <w:tcPr>
            <w:tcW w:w="1090" w:type="dxa"/>
            <w:vMerge w:val="restart"/>
            <w:vAlign w:val="center"/>
          </w:tcPr>
          <w:p w:rsidR="008A428C" w:rsidRPr="002D53B0" w:rsidRDefault="008A428C" w:rsidP="002D53B0">
            <w:pPr>
              <w:autoSpaceDE w:val="0"/>
              <w:autoSpaceDN w:val="0"/>
              <w:adjustRightInd w:val="0"/>
              <w:spacing w:line="360" w:lineRule="auto"/>
              <w:ind w:left="567" w:firstLine="1134"/>
              <w:jc w:val="both"/>
              <w:rPr>
                <w:color w:val="000000"/>
              </w:rPr>
            </w:pPr>
            <w:r>
              <w:rPr>
                <w:bCs/>
                <w:color w:val="000000"/>
              </w:rPr>
              <w:t>II</w:t>
            </w:r>
            <w:r w:rsidRPr="002D53B0">
              <w:rPr>
                <w:bCs/>
                <w:color w:val="000000"/>
              </w:rPr>
              <w:t>I</w:t>
            </w:r>
          </w:p>
        </w:tc>
        <w:tc>
          <w:tcPr>
            <w:tcW w:w="3620" w:type="dxa"/>
            <w:vMerge w:val="restart"/>
            <w:vAlign w:val="center"/>
          </w:tcPr>
          <w:p w:rsidR="008A428C" w:rsidRPr="002D53B0" w:rsidRDefault="008A428C" w:rsidP="002D53B0">
            <w:pPr>
              <w:autoSpaceDE w:val="0"/>
              <w:autoSpaceDN w:val="0"/>
              <w:adjustRightInd w:val="0"/>
              <w:spacing w:line="360" w:lineRule="auto"/>
              <w:ind w:left="567" w:hanging="212"/>
              <w:rPr>
                <w:color w:val="000000"/>
              </w:rPr>
            </w:pPr>
            <w:r w:rsidRPr="002D53B0">
              <w:rPr>
                <w:bCs/>
                <w:color w:val="000000"/>
              </w:rPr>
              <w:t>Wilaya</w:t>
            </w:r>
          </w:p>
        </w:tc>
        <w:tc>
          <w:tcPr>
            <w:tcW w:w="4660" w:type="dxa"/>
            <w:vAlign w:val="center"/>
          </w:tcPr>
          <w:p w:rsidR="008A428C" w:rsidRPr="002D53B0" w:rsidRDefault="008A428C" w:rsidP="002D53B0">
            <w:pPr>
              <w:autoSpaceDE w:val="0"/>
              <w:autoSpaceDN w:val="0"/>
              <w:adjustRightInd w:val="0"/>
              <w:spacing w:line="360" w:lineRule="auto"/>
              <w:ind w:left="355"/>
              <w:rPr>
                <w:color w:val="000000"/>
              </w:rPr>
            </w:pPr>
            <w:r w:rsidRPr="002D53B0">
              <w:rPr>
                <w:bCs/>
                <w:color w:val="000000"/>
              </w:rPr>
              <w:t>Plans de transports de wilaya</w:t>
            </w:r>
          </w:p>
        </w:tc>
      </w:tr>
      <w:tr w:rsidR="008A428C" w:rsidRPr="002D53B0" w:rsidTr="002D53B0">
        <w:trPr>
          <w:trHeight w:val="270"/>
          <w:tblCellSpacing w:w="0" w:type="dxa"/>
        </w:trPr>
        <w:tc>
          <w:tcPr>
            <w:tcW w:w="1090" w:type="dxa"/>
            <w:vMerge/>
            <w:vAlign w:val="center"/>
          </w:tcPr>
          <w:p w:rsidR="008A428C" w:rsidRPr="002D53B0" w:rsidRDefault="008A428C" w:rsidP="002D53B0">
            <w:pPr>
              <w:autoSpaceDE w:val="0"/>
              <w:autoSpaceDN w:val="0"/>
              <w:adjustRightInd w:val="0"/>
              <w:spacing w:line="360" w:lineRule="auto"/>
              <w:ind w:left="567" w:firstLine="1134"/>
              <w:jc w:val="both"/>
              <w:rPr>
                <w:color w:val="000000"/>
              </w:rPr>
            </w:pPr>
          </w:p>
        </w:tc>
        <w:tc>
          <w:tcPr>
            <w:tcW w:w="3620" w:type="dxa"/>
            <w:vMerge/>
            <w:vAlign w:val="center"/>
          </w:tcPr>
          <w:p w:rsidR="008A428C" w:rsidRPr="002D53B0" w:rsidRDefault="008A428C" w:rsidP="002D53B0">
            <w:pPr>
              <w:autoSpaceDE w:val="0"/>
              <w:autoSpaceDN w:val="0"/>
              <w:adjustRightInd w:val="0"/>
              <w:spacing w:line="360" w:lineRule="auto"/>
              <w:ind w:left="567" w:hanging="212"/>
              <w:rPr>
                <w:color w:val="000000"/>
              </w:rPr>
            </w:pPr>
          </w:p>
        </w:tc>
        <w:tc>
          <w:tcPr>
            <w:tcW w:w="4660" w:type="dxa"/>
            <w:vAlign w:val="center"/>
          </w:tcPr>
          <w:p w:rsidR="008A428C" w:rsidRPr="002D53B0" w:rsidRDefault="008A428C" w:rsidP="002D53B0">
            <w:pPr>
              <w:autoSpaceDE w:val="0"/>
              <w:autoSpaceDN w:val="0"/>
              <w:adjustRightInd w:val="0"/>
              <w:spacing w:line="360" w:lineRule="auto"/>
              <w:ind w:left="355"/>
              <w:rPr>
                <w:color w:val="000000"/>
              </w:rPr>
            </w:pPr>
            <w:r w:rsidRPr="002D53B0">
              <w:rPr>
                <w:bCs/>
                <w:color w:val="000000"/>
              </w:rPr>
              <w:t>Périmètres interurbains</w:t>
            </w:r>
          </w:p>
        </w:tc>
      </w:tr>
      <w:tr w:rsidR="008A428C" w:rsidRPr="002D53B0" w:rsidTr="002D53B0">
        <w:trPr>
          <w:trHeight w:val="270"/>
          <w:tblCellSpacing w:w="0" w:type="dxa"/>
        </w:trPr>
        <w:tc>
          <w:tcPr>
            <w:tcW w:w="1090" w:type="dxa"/>
            <w:vMerge/>
            <w:vAlign w:val="center"/>
          </w:tcPr>
          <w:p w:rsidR="008A428C" w:rsidRPr="002D53B0" w:rsidRDefault="008A428C" w:rsidP="002D53B0">
            <w:pPr>
              <w:autoSpaceDE w:val="0"/>
              <w:autoSpaceDN w:val="0"/>
              <w:adjustRightInd w:val="0"/>
              <w:spacing w:line="360" w:lineRule="auto"/>
              <w:ind w:left="567" w:firstLine="1134"/>
              <w:jc w:val="both"/>
              <w:rPr>
                <w:color w:val="000000"/>
              </w:rPr>
            </w:pPr>
          </w:p>
        </w:tc>
        <w:tc>
          <w:tcPr>
            <w:tcW w:w="3620" w:type="dxa"/>
            <w:vMerge/>
            <w:vAlign w:val="center"/>
          </w:tcPr>
          <w:p w:rsidR="008A428C" w:rsidRPr="002D53B0" w:rsidRDefault="008A428C" w:rsidP="002D53B0">
            <w:pPr>
              <w:autoSpaceDE w:val="0"/>
              <w:autoSpaceDN w:val="0"/>
              <w:adjustRightInd w:val="0"/>
              <w:spacing w:line="360" w:lineRule="auto"/>
              <w:ind w:left="567" w:hanging="212"/>
              <w:rPr>
                <w:color w:val="000000"/>
              </w:rPr>
            </w:pPr>
          </w:p>
        </w:tc>
        <w:tc>
          <w:tcPr>
            <w:tcW w:w="4660" w:type="dxa"/>
            <w:vAlign w:val="center"/>
          </w:tcPr>
          <w:p w:rsidR="008A428C" w:rsidRPr="002D53B0" w:rsidRDefault="008A428C" w:rsidP="002D53B0">
            <w:pPr>
              <w:autoSpaceDE w:val="0"/>
              <w:autoSpaceDN w:val="0"/>
              <w:adjustRightInd w:val="0"/>
              <w:spacing w:line="360" w:lineRule="auto"/>
              <w:ind w:left="355"/>
              <w:rPr>
                <w:color w:val="000000"/>
              </w:rPr>
            </w:pPr>
            <w:r w:rsidRPr="002D53B0">
              <w:rPr>
                <w:bCs/>
                <w:color w:val="000000"/>
              </w:rPr>
              <w:t>Plans de transports urbains</w:t>
            </w:r>
          </w:p>
        </w:tc>
      </w:tr>
      <w:tr w:rsidR="008A428C" w:rsidRPr="002D53B0" w:rsidTr="002D53B0">
        <w:trPr>
          <w:trHeight w:val="465"/>
          <w:tblCellSpacing w:w="0" w:type="dxa"/>
        </w:trPr>
        <w:tc>
          <w:tcPr>
            <w:tcW w:w="1090" w:type="dxa"/>
            <w:vMerge w:val="restart"/>
            <w:vAlign w:val="center"/>
          </w:tcPr>
          <w:p w:rsidR="008A428C" w:rsidRPr="002D53B0" w:rsidRDefault="008A428C" w:rsidP="002D53B0">
            <w:pPr>
              <w:autoSpaceDE w:val="0"/>
              <w:autoSpaceDN w:val="0"/>
              <w:adjustRightInd w:val="0"/>
              <w:spacing w:line="360" w:lineRule="auto"/>
              <w:ind w:left="567" w:firstLine="1134"/>
              <w:jc w:val="center"/>
              <w:rPr>
                <w:color w:val="000000"/>
              </w:rPr>
            </w:pPr>
            <w:r w:rsidRPr="002D53B0">
              <w:rPr>
                <w:bCs/>
                <w:color w:val="000000"/>
              </w:rPr>
              <w:t>II</w:t>
            </w:r>
            <w:r>
              <w:rPr>
                <w:bCs/>
                <w:color w:val="000000"/>
              </w:rPr>
              <w:t>I</w:t>
            </w:r>
            <w:r w:rsidRPr="002D53B0">
              <w:rPr>
                <w:bCs/>
                <w:color w:val="000000"/>
              </w:rPr>
              <w:t>I</w:t>
            </w:r>
          </w:p>
        </w:tc>
        <w:tc>
          <w:tcPr>
            <w:tcW w:w="3620" w:type="dxa"/>
            <w:vMerge w:val="restart"/>
            <w:vAlign w:val="center"/>
          </w:tcPr>
          <w:p w:rsidR="008A428C" w:rsidRPr="002D53B0" w:rsidRDefault="008A428C" w:rsidP="002D53B0">
            <w:pPr>
              <w:autoSpaceDE w:val="0"/>
              <w:autoSpaceDN w:val="0"/>
              <w:adjustRightInd w:val="0"/>
              <w:spacing w:line="360" w:lineRule="auto"/>
              <w:ind w:left="567" w:hanging="212"/>
              <w:rPr>
                <w:color w:val="000000"/>
              </w:rPr>
            </w:pPr>
            <w:r w:rsidRPr="002D53B0">
              <w:rPr>
                <w:bCs/>
                <w:color w:val="000000"/>
              </w:rPr>
              <w:t>Commune</w:t>
            </w:r>
          </w:p>
        </w:tc>
        <w:tc>
          <w:tcPr>
            <w:tcW w:w="4660" w:type="dxa"/>
            <w:vAlign w:val="center"/>
          </w:tcPr>
          <w:p w:rsidR="008A428C" w:rsidRPr="002D53B0" w:rsidRDefault="008A428C" w:rsidP="002D53B0">
            <w:pPr>
              <w:autoSpaceDE w:val="0"/>
              <w:autoSpaceDN w:val="0"/>
              <w:adjustRightInd w:val="0"/>
              <w:spacing w:line="360" w:lineRule="auto"/>
              <w:ind w:left="355"/>
              <w:rPr>
                <w:color w:val="000000"/>
              </w:rPr>
            </w:pPr>
            <w:r w:rsidRPr="002D53B0">
              <w:rPr>
                <w:bCs/>
                <w:color w:val="000000"/>
              </w:rPr>
              <w:t>Plans de circulation, organisation de gestion</w:t>
            </w:r>
          </w:p>
        </w:tc>
      </w:tr>
      <w:tr w:rsidR="008A428C" w:rsidRPr="002D53B0" w:rsidTr="002D53B0">
        <w:trPr>
          <w:trHeight w:val="465"/>
          <w:tblCellSpacing w:w="0" w:type="dxa"/>
        </w:trPr>
        <w:tc>
          <w:tcPr>
            <w:tcW w:w="1090" w:type="dxa"/>
            <w:vMerge/>
            <w:vAlign w:val="center"/>
          </w:tcPr>
          <w:p w:rsidR="008A428C" w:rsidRPr="002D53B0" w:rsidRDefault="008A428C" w:rsidP="002D53B0">
            <w:pPr>
              <w:autoSpaceDE w:val="0"/>
              <w:autoSpaceDN w:val="0"/>
              <w:adjustRightInd w:val="0"/>
              <w:spacing w:line="360" w:lineRule="auto"/>
              <w:ind w:left="567" w:firstLine="1134"/>
              <w:jc w:val="both"/>
              <w:rPr>
                <w:color w:val="000000"/>
              </w:rPr>
            </w:pPr>
          </w:p>
        </w:tc>
        <w:tc>
          <w:tcPr>
            <w:tcW w:w="3620" w:type="dxa"/>
            <w:vMerge/>
            <w:vAlign w:val="center"/>
          </w:tcPr>
          <w:p w:rsidR="008A428C" w:rsidRPr="002D53B0" w:rsidRDefault="008A428C" w:rsidP="002D53B0">
            <w:pPr>
              <w:autoSpaceDE w:val="0"/>
              <w:autoSpaceDN w:val="0"/>
              <w:adjustRightInd w:val="0"/>
              <w:spacing w:line="360" w:lineRule="auto"/>
              <w:ind w:left="567" w:hanging="212"/>
              <w:rPr>
                <w:color w:val="000000"/>
              </w:rPr>
            </w:pPr>
          </w:p>
        </w:tc>
        <w:tc>
          <w:tcPr>
            <w:tcW w:w="4660" w:type="dxa"/>
            <w:vAlign w:val="center"/>
          </w:tcPr>
          <w:p w:rsidR="008A428C" w:rsidRPr="002D53B0" w:rsidRDefault="008A428C" w:rsidP="002D53B0">
            <w:pPr>
              <w:autoSpaceDE w:val="0"/>
              <w:autoSpaceDN w:val="0"/>
              <w:adjustRightInd w:val="0"/>
              <w:spacing w:line="360" w:lineRule="auto"/>
              <w:ind w:left="355"/>
              <w:rPr>
                <w:color w:val="000000"/>
              </w:rPr>
            </w:pPr>
            <w:r w:rsidRPr="002D53B0">
              <w:rPr>
                <w:bCs/>
                <w:color w:val="000000"/>
              </w:rPr>
              <w:t>Gares routières et parkings, signalisation</w:t>
            </w:r>
          </w:p>
        </w:tc>
      </w:tr>
    </w:tbl>
    <w:p w:rsidR="008A428C" w:rsidRDefault="008A428C" w:rsidP="000074BB">
      <w:pPr>
        <w:autoSpaceDE w:val="0"/>
        <w:autoSpaceDN w:val="0"/>
        <w:adjustRightInd w:val="0"/>
        <w:spacing w:line="360" w:lineRule="auto"/>
        <w:ind w:left="567" w:firstLine="1134"/>
        <w:jc w:val="both"/>
        <w:rPr>
          <w:color w:val="000000"/>
        </w:rPr>
      </w:pPr>
    </w:p>
    <w:p w:rsidR="008A428C" w:rsidRPr="002D53B0" w:rsidRDefault="008A428C" w:rsidP="00817626">
      <w:pPr>
        <w:autoSpaceDE w:val="0"/>
        <w:autoSpaceDN w:val="0"/>
        <w:adjustRightInd w:val="0"/>
        <w:spacing w:line="360" w:lineRule="auto"/>
        <w:ind w:left="284"/>
        <w:rPr>
          <w:b/>
          <w:bCs/>
          <w:color w:val="000000"/>
        </w:rPr>
      </w:pPr>
      <w:r w:rsidRPr="00544052">
        <w:rPr>
          <w:rFonts w:ascii="Calibri" w:hAnsi="Calibri"/>
          <w:b/>
          <w:bCs/>
          <w:color w:val="000000"/>
          <w:sz w:val="20"/>
          <w:szCs w:val="20"/>
          <w:u w:val="single"/>
        </w:rPr>
        <w:t>Tableau N°0</w:t>
      </w:r>
      <w:r>
        <w:rPr>
          <w:rFonts w:ascii="Calibri" w:hAnsi="Calibri"/>
          <w:b/>
          <w:bCs/>
          <w:color w:val="000000"/>
          <w:sz w:val="20"/>
          <w:szCs w:val="20"/>
          <w:u w:val="single"/>
        </w:rPr>
        <w:t>0</w:t>
      </w:r>
      <w:r>
        <w:rPr>
          <w:rFonts w:ascii="Calibri" w:hAnsi="Calibri"/>
          <w:color w:val="000000"/>
          <w:sz w:val="20"/>
          <w:szCs w:val="20"/>
        </w:rPr>
        <w:tab/>
        <w:t xml:space="preserve">: </w:t>
      </w:r>
      <w:r w:rsidRPr="002D53B0">
        <w:rPr>
          <w:b/>
          <w:bCs/>
          <w:color w:val="000000"/>
        </w:rPr>
        <w:t>Schéma de répartition institutionnelle des fonctions  de gestion du transport urbain</w:t>
      </w: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r>
        <w:rPr>
          <w:color w:val="000000"/>
        </w:rPr>
        <w:br w:type="page"/>
      </w:r>
    </w:p>
    <w:p w:rsidR="008A428C" w:rsidRPr="00334FE5" w:rsidRDefault="008A428C" w:rsidP="00167ECB">
      <w:pPr>
        <w:numPr>
          <w:ilvl w:val="0"/>
          <w:numId w:val="5"/>
        </w:numPr>
        <w:autoSpaceDE w:val="0"/>
        <w:autoSpaceDN w:val="0"/>
        <w:adjustRightInd w:val="0"/>
        <w:jc w:val="both"/>
        <w:rPr>
          <w:b/>
          <w:bCs/>
          <w:color w:val="000000"/>
          <w:u w:val="single"/>
        </w:rPr>
      </w:pPr>
      <w:r w:rsidRPr="00334FE5">
        <w:rPr>
          <w:b/>
          <w:bCs/>
          <w:color w:val="000000"/>
          <w:u w:val="single"/>
        </w:rPr>
        <w:t>TRANSPORT ET DEVELOPPEMENT DURABLE</w:t>
      </w:r>
    </w:p>
    <w:p w:rsidR="008A428C" w:rsidRPr="00AE25E8" w:rsidRDefault="008A428C" w:rsidP="000074BB">
      <w:pPr>
        <w:autoSpaceDE w:val="0"/>
        <w:autoSpaceDN w:val="0"/>
        <w:adjustRightInd w:val="0"/>
        <w:ind w:left="2138"/>
        <w:jc w:val="both"/>
        <w:rPr>
          <w:b/>
          <w:bCs/>
          <w:color w:val="000000"/>
          <w:sz w:val="28"/>
          <w:szCs w:val="28"/>
          <w:u w:val="single"/>
        </w:rPr>
      </w:pPr>
    </w:p>
    <w:p w:rsidR="008A428C" w:rsidRPr="002A32C6" w:rsidRDefault="008A428C" w:rsidP="00A34C2A">
      <w:pPr>
        <w:autoSpaceDE w:val="0"/>
        <w:autoSpaceDN w:val="0"/>
        <w:adjustRightInd w:val="0"/>
        <w:spacing w:line="360" w:lineRule="auto"/>
        <w:ind w:left="540" w:firstLine="720"/>
        <w:jc w:val="both"/>
        <w:rPr>
          <w:b/>
          <w:bCs/>
          <w:smallCaps/>
          <w:color w:val="000000"/>
        </w:rPr>
      </w:pPr>
      <w:r>
        <w:rPr>
          <w:b/>
          <w:bCs/>
          <w:smallCaps/>
          <w:color w:val="000000"/>
        </w:rPr>
        <w:t xml:space="preserve">C-1 </w:t>
      </w:r>
      <w:r>
        <w:rPr>
          <w:b/>
          <w:bCs/>
          <w:smallCaps/>
          <w:color w:val="000000"/>
        </w:rPr>
        <w:tab/>
      </w:r>
      <w:r w:rsidRPr="00334FE5">
        <w:rPr>
          <w:b/>
          <w:bCs/>
          <w:caps/>
          <w:color w:val="000000"/>
        </w:rPr>
        <w:t>Introduction sur le développement durable</w:t>
      </w:r>
    </w:p>
    <w:p w:rsidR="008A428C" w:rsidRPr="006253F9" w:rsidRDefault="008A428C" w:rsidP="000074BB">
      <w:pPr>
        <w:autoSpaceDE w:val="0"/>
        <w:autoSpaceDN w:val="0"/>
        <w:adjustRightInd w:val="0"/>
        <w:spacing w:line="360" w:lineRule="auto"/>
        <w:ind w:left="567" w:firstLine="1134"/>
        <w:jc w:val="both"/>
        <w:rPr>
          <w:color w:val="000000"/>
        </w:rPr>
      </w:pPr>
      <w:r w:rsidRPr="006253F9">
        <w:rPr>
          <w:color w:val="000000"/>
        </w:rPr>
        <w:t xml:space="preserve">La recherche d'une mobilité plus durable constitue aujourd'hui un souci partagé chez les responsables des grandes villes du monde, qui doivent alléger la pression des transports sur l'espace, la qualité de vie, l'environnement en maintenant leur capacité de développement et en préservant ou améliorant leur cohésion sociale. </w:t>
      </w: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r w:rsidRPr="006253F9">
        <w:rPr>
          <w:color w:val="000000"/>
        </w:rPr>
        <w:t>Cette recherche de durabilité s'inscrit dans un contexte historique, géographique et culturel, qui prédétermine l'état de la mobilité et de ses évolutions sur les territoires.</w:t>
      </w:r>
      <w:r>
        <w:rPr>
          <w:color w:val="000000"/>
        </w:rPr>
        <w:t xml:space="preserve"> La  bonne gouvernance et la bonne gestion des villes et des réseaux de transport devient l’affaire de l’administrateur et de tout les opérateurs de transport urbain car le devenir des villes passe par la mobilité urbaine et combien même une ville est grande sa tailles est inversement proportionnelle à celle de son réseau routier car un réseau fiable ne l’est guère par sa taille mais par sa variété et sa flexibilité.</w:t>
      </w: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r>
        <w:rPr>
          <w:color w:val="000000"/>
        </w:rPr>
        <w:t>Le souci du développement durable nous oblige à opter pour des systèmes de transport collectifs en phase avec les besoins de préservation de la qualité environnementale et d’économie d’énergie.</w:t>
      </w: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r>
        <w:rPr>
          <w:color w:val="000000"/>
        </w:rPr>
        <w:t>Les systèmes de transport collectifs en site propre sont un atout majeurs dans les ville car il offrent des possibilités plus fiable de par leur gestion mesurée et maitrisable et aussi de par leur aspect énergétique maniable. Les tramways en sont une alternative.</w:t>
      </w:r>
    </w:p>
    <w:p w:rsidR="008A428C" w:rsidRDefault="008A428C" w:rsidP="000074BB">
      <w:pPr>
        <w:autoSpaceDE w:val="0"/>
        <w:autoSpaceDN w:val="0"/>
        <w:adjustRightInd w:val="0"/>
        <w:spacing w:line="360" w:lineRule="auto"/>
        <w:ind w:left="567" w:firstLine="1134"/>
        <w:jc w:val="both"/>
        <w:rPr>
          <w:color w:val="000000"/>
        </w:rPr>
      </w:pPr>
    </w:p>
    <w:p w:rsidR="008A428C" w:rsidRPr="002A32C6" w:rsidRDefault="008A428C" w:rsidP="00A34C2A">
      <w:pPr>
        <w:autoSpaceDE w:val="0"/>
        <w:autoSpaceDN w:val="0"/>
        <w:adjustRightInd w:val="0"/>
        <w:spacing w:line="360" w:lineRule="auto"/>
        <w:ind w:left="540" w:firstLine="720"/>
        <w:jc w:val="both"/>
        <w:rPr>
          <w:b/>
          <w:bCs/>
          <w:smallCaps/>
          <w:color w:val="000000"/>
        </w:rPr>
      </w:pPr>
      <w:r>
        <w:rPr>
          <w:b/>
          <w:bCs/>
          <w:smallCaps/>
          <w:color w:val="000000"/>
        </w:rPr>
        <w:t xml:space="preserve">C-2 </w:t>
      </w:r>
      <w:r>
        <w:rPr>
          <w:b/>
          <w:bCs/>
          <w:smallCaps/>
          <w:color w:val="000000"/>
        </w:rPr>
        <w:tab/>
      </w:r>
      <w:r w:rsidRPr="00334FE5">
        <w:rPr>
          <w:b/>
          <w:bCs/>
          <w:caps/>
          <w:color w:val="000000"/>
        </w:rPr>
        <w:t>Les couts de déplacement et de transport urbains</w:t>
      </w: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r w:rsidRPr="006253F9">
        <w:rPr>
          <w:color w:val="000000"/>
        </w:rPr>
        <w:t xml:space="preserve">Les moyens d'aller vers </w:t>
      </w:r>
      <w:r>
        <w:rPr>
          <w:color w:val="000000"/>
        </w:rPr>
        <w:t>la</w:t>
      </w:r>
      <w:r w:rsidRPr="006253F9">
        <w:rPr>
          <w:color w:val="000000"/>
        </w:rPr>
        <w:t xml:space="preserve"> durabilité peuvent reposer sur le progrès technologique, la planification urbaine, la tarification des systèmes et les évolutions d'usage des modes. Des transferts des modes individuels vers le transport public</w:t>
      </w:r>
      <w:r>
        <w:rPr>
          <w:color w:val="000000"/>
        </w:rPr>
        <w:t xml:space="preserve"> collectif</w:t>
      </w:r>
      <w:r w:rsidRPr="006253F9">
        <w:rPr>
          <w:color w:val="000000"/>
        </w:rPr>
        <w:t xml:space="preserve"> sont généralement considérés comme souhaitables, et le développement du transport intermodal est une des conditions de ce développement. Notre travail porte sur les perspectives de transfert modal et le rôle potentiel de l'intermodalité. </w:t>
      </w:r>
    </w:p>
    <w:p w:rsidR="008A428C" w:rsidRDefault="008A428C" w:rsidP="000074BB">
      <w:pPr>
        <w:autoSpaceDE w:val="0"/>
        <w:autoSpaceDN w:val="0"/>
        <w:adjustRightInd w:val="0"/>
        <w:spacing w:line="360" w:lineRule="auto"/>
        <w:ind w:left="567" w:firstLine="1134"/>
        <w:jc w:val="both"/>
        <w:rPr>
          <w:color w:val="000000"/>
        </w:rPr>
      </w:pPr>
    </w:p>
    <w:p w:rsidR="008A428C" w:rsidRPr="006253F9" w:rsidRDefault="008A428C" w:rsidP="000074BB">
      <w:pPr>
        <w:autoSpaceDE w:val="0"/>
        <w:autoSpaceDN w:val="0"/>
        <w:adjustRightInd w:val="0"/>
        <w:spacing w:line="360" w:lineRule="auto"/>
        <w:ind w:left="567" w:firstLine="1134"/>
        <w:jc w:val="both"/>
        <w:rPr>
          <w:color w:val="000000"/>
        </w:rPr>
      </w:pPr>
      <w:r w:rsidRPr="006253F9">
        <w:rPr>
          <w:color w:val="000000"/>
        </w:rPr>
        <w:t xml:space="preserve">Ces perspectives dépendent de trois types de coûts : les coûts qualifiés d'externes, qui motivent le besoin de plus de durabilité ; les coûts pour l'usager, qui déterminent largement ses comportements ; les coûts d'investissement et d'exploitation des systèmes. </w:t>
      </w: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r>
        <w:rPr>
          <w:color w:val="000000"/>
        </w:rPr>
        <w:t>Il demeure clair que les couts internes du déplacement urbain (cout pour l’usager ou cout d’investissement et d’exploitation des systèmes) sont plus bas pour le mode transport collectif qu’ils ne le sont pour le mode de déplacement individuel. Toutefois pour baisser les couts externes de l’un ou de l’autre des modes de déplacement il faudra adopter tout les moyens de gestion et de planification possible et appropriés et l’intermodalité vient dans ce contexte comme alternative positive pour permettre la rentabilité du mode de transport et de déplacement. Tout les modes de transport sont bons dans la mesure où ils sont exploités rationnellement mais il est encore plus rationnel de croiser pour plus de gain les atouts de chaque mode.</w:t>
      </w: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r>
        <w:rPr>
          <w:color w:val="000000"/>
        </w:rPr>
        <w:t>Le transport collectif ou en commun s’inscrit de manière intrinsèque dans cette même logique puisque les usagers partage déjà le moyen de transport pour plus de rentabilité permettant un gain d’espace dans la voirie et ce gain est encore plus perceptible lorsque ces mêmes usagers par l’intermodalité changent de moyen de déplacement dans un même parcours.</w:t>
      </w: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r>
        <w:rPr>
          <w:color w:val="000000"/>
        </w:rPr>
        <w:t>Cela ne saurait être suffisant si on n’adopte pas en parallèle des politiques claires et rigoureuses en matière de</w:t>
      </w:r>
      <w:r w:rsidRPr="006253F9">
        <w:rPr>
          <w:color w:val="000000"/>
        </w:rPr>
        <w:t xml:space="preserve"> stationnement et de tarification des transports publics ; </w:t>
      </w:r>
      <w:r>
        <w:rPr>
          <w:color w:val="000000"/>
        </w:rPr>
        <w:t>l’</w:t>
      </w:r>
      <w:r w:rsidRPr="006253F9">
        <w:rPr>
          <w:color w:val="000000"/>
        </w:rPr>
        <w:t xml:space="preserve">évaluation des coûts de déplacement </w:t>
      </w:r>
      <w:r>
        <w:rPr>
          <w:color w:val="000000"/>
        </w:rPr>
        <w:t>dépend de tous ces aspects évoqués</w:t>
      </w:r>
      <w:r w:rsidRPr="006253F9">
        <w:rPr>
          <w:color w:val="000000"/>
        </w:rPr>
        <w:t xml:space="preserve"> </w:t>
      </w:r>
      <w:r>
        <w:rPr>
          <w:color w:val="000000"/>
        </w:rPr>
        <w:t xml:space="preserve">lesquels </w:t>
      </w:r>
      <w:r w:rsidRPr="006253F9">
        <w:rPr>
          <w:color w:val="000000"/>
        </w:rPr>
        <w:t>permett</w:t>
      </w:r>
      <w:r>
        <w:rPr>
          <w:color w:val="000000"/>
        </w:rPr>
        <w:t>ront</w:t>
      </w:r>
      <w:r w:rsidRPr="006253F9">
        <w:rPr>
          <w:color w:val="000000"/>
        </w:rPr>
        <w:t xml:space="preserve"> de proposer des visions des transports dans le cadre de développement durable et d'orienter les politiques de déplacement vers plus de durabilité et d'intermodalité.</w:t>
      </w: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r>
        <w:rPr>
          <w:color w:val="000000"/>
        </w:rPr>
        <w:t>La lutte contre les nuisances dues au transport de manière générale et transport collectif en particulier est l’une des motivations qui fonde le concept de l’intermodalité car ces mêmes nuisances présentent un cout externe élevé.</w:t>
      </w:r>
    </w:p>
    <w:p w:rsidR="008A428C" w:rsidRDefault="008A428C" w:rsidP="00A34C2A">
      <w:pPr>
        <w:autoSpaceDE w:val="0"/>
        <w:autoSpaceDN w:val="0"/>
        <w:adjustRightInd w:val="0"/>
        <w:spacing w:line="360" w:lineRule="auto"/>
        <w:ind w:left="540" w:firstLine="742"/>
        <w:jc w:val="both"/>
        <w:rPr>
          <w:b/>
          <w:bCs/>
          <w:caps/>
          <w:color w:val="000000"/>
        </w:rPr>
      </w:pPr>
      <w:r>
        <w:rPr>
          <w:b/>
          <w:bCs/>
          <w:smallCaps/>
          <w:color w:val="000000"/>
        </w:rPr>
        <w:t>C-3</w:t>
      </w:r>
      <w:r>
        <w:rPr>
          <w:b/>
          <w:bCs/>
          <w:smallCaps/>
          <w:color w:val="000000"/>
        </w:rPr>
        <w:tab/>
      </w:r>
      <w:r w:rsidRPr="00334FE5">
        <w:rPr>
          <w:b/>
          <w:bCs/>
          <w:caps/>
          <w:color w:val="000000"/>
        </w:rPr>
        <w:t>Types de nuisances dues aux transports</w:t>
      </w:r>
    </w:p>
    <w:p w:rsidR="008A428C" w:rsidRDefault="008A428C" w:rsidP="00A34C2A">
      <w:pPr>
        <w:autoSpaceDE w:val="0"/>
        <w:autoSpaceDN w:val="0"/>
        <w:adjustRightInd w:val="0"/>
        <w:spacing w:line="360" w:lineRule="auto"/>
        <w:ind w:left="540" w:firstLine="742"/>
        <w:jc w:val="both"/>
        <w:rPr>
          <w:b/>
          <w:bCs/>
          <w:smallCaps/>
          <w:color w:val="000000"/>
        </w:rPr>
      </w:pPr>
    </w:p>
    <w:p w:rsidR="008A428C" w:rsidRPr="00705355" w:rsidRDefault="008A428C" w:rsidP="000074BB">
      <w:pPr>
        <w:autoSpaceDE w:val="0"/>
        <w:autoSpaceDN w:val="0"/>
        <w:adjustRightInd w:val="0"/>
        <w:spacing w:line="360" w:lineRule="auto"/>
        <w:ind w:left="1701"/>
        <w:jc w:val="both"/>
        <w:rPr>
          <w:b/>
          <w:bCs/>
          <w:color w:val="000000"/>
        </w:rPr>
      </w:pPr>
      <w:r>
        <w:rPr>
          <w:b/>
          <w:bCs/>
          <w:color w:val="000000"/>
        </w:rPr>
        <w:t>C-3-1</w:t>
      </w:r>
      <w:r>
        <w:rPr>
          <w:b/>
          <w:bCs/>
          <w:color w:val="000000"/>
        </w:rPr>
        <w:tab/>
      </w:r>
      <w:r w:rsidRPr="00705355">
        <w:rPr>
          <w:b/>
          <w:bCs/>
          <w:color w:val="000000"/>
        </w:rPr>
        <w:t>La congestion</w:t>
      </w: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r w:rsidRPr="00F10BF7">
        <w:rPr>
          <w:color w:val="000000"/>
        </w:rPr>
        <w:t>La congestion, liée à la concentration du</w:t>
      </w:r>
      <w:r>
        <w:rPr>
          <w:color w:val="000000"/>
        </w:rPr>
        <w:t xml:space="preserve"> </w:t>
      </w:r>
      <w:r w:rsidRPr="00F10BF7">
        <w:rPr>
          <w:color w:val="000000"/>
        </w:rPr>
        <w:t>trafic automobile dans un espace limité, peut</w:t>
      </w:r>
      <w:r>
        <w:rPr>
          <w:color w:val="000000"/>
        </w:rPr>
        <w:t xml:space="preserve"> </w:t>
      </w:r>
      <w:r w:rsidRPr="00F10BF7">
        <w:rPr>
          <w:color w:val="000000"/>
        </w:rPr>
        <w:t>se manifester aussi bien sur le réseau</w:t>
      </w:r>
      <w:r>
        <w:rPr>
          <w:color w:val="000000"/>
        </w:rPr>
        <w:t xml:space="preserve"> </w:t>
      </w:r>
      <w:r w:rsidRPr="00F10BF7">
        <w:rPr>
          <w:color w:val="000000"/>
        </w:rPr>
        <w:t>secondaire des zones centrales denses que</w:t>
      </w:r>
      <w:r>
        <w:rPr>
          <w:color w:val="000000"/>
        </w:rPr>
        <w:t xml:space="preserve"> </w:t>
      </w:r>
      <w:r w:rsidRPr="00F10BF7">
        <w:rPr>
          <w:color w:val="000000"/>
        </w:rPr>
        <w:t>sur le réseau de voies rapides même en</w:t>
      </w:r>
      <w:r>
        <w:rPr>
          <w:color w:val="000000"/>
        </w:rPr>
        <w:t xml:space="preserve"> </w:t>
      </w:r>
      <w:r w:rsidRPr="00F10BF7">
        <w:rPr>
          <w:color w:val="000000"/>
        </w:rPr>
        <w:t>périphérie. Elle se traduit par des pertes de</w:t>
      </w:r>
      <w:r>
        <w:rPr>
          <w:color w:val="000000"/>
        </w:rPr>
        <w:t xml:space="preserve"> </w:t>
      </w:r>
      <w:r w:rsidRPr="00F10BF7">
        <w:rPr>
          <w:color w:val="000000"/>
        </w:rPr>
        <w:t>temps, infligées surtout aux automobilistes</w:t>
      </w:r>
      <w:r>
        <w:rPr>
          <w:color w:val="000000"/>
        </w:rPr>
        <w:t xml:space="preserve"> </w:t>
      </w:r>
      <w:r w:rsidRPr="00F10BF7">
        <w:rPr>
          <w:color w:val="000000"/>
        </w:rPr>
        <w:t>eux-mêmes, mais également aux opérateurs</w:t>
      </w:r>
      <w:r>
        <w:rPr>
          <w:color w:val="000000"/>
        </w:rPr>
        <w:t xml:space="preserve"> </w:t>
      </w:r>
      <w:r w:rsidRPr="00F10BF7">
        <w:rPr>
          <w:color w:val="000000"/>
        </w:rPr>
        <w:t>et usagers des transports en commun. Les</w:t>
      </w:r>
      <w:r>
        <w:rPr>
          <w:color w:val="000000"/>
        </w:rPr>
        <w:t xml:space="preserve"> </w:t>
      </w:r>
      <w:r w:rsidRPr="00F10BF7">
        <w:rPr>
          <w:color w:val="000000"/>
        </w:rPr>
        <w:t>pertes de temps des automobilistes sont</w:t>
      </w:r>
      <w:r>
        <w:rPr>
          <w:color w:val="000000"/>
        </w:rPr>
        <w:t xml:space="preserve"> </w:t>
      </w:r>
      <w:r w:rsidRPr="00F10BF7">
        <w:rPr>
          <w:color w:val="000000"/>
        </w:rPr>
        <w:t>"internalisées". Les pertes des opérateurs des</w:t>
      </w:r>
      <w:r>
        <w:rPr>
          <w:color w:val="000000"/>
        </w:rPr>
        <w:t xml:space="preserve"> </w:t>
      </w:r>
      <w:r w:rsidRPr="00F10BF7">
        <w:rPr>
          <w:color w:val="000000"/>
        </w:rPr>
        <w:t>transports en commun sont également</w:t>
      </w:r>
      <w:r>
        <w:rPr>
          <w:color w:val="000000"/>
        </w:rPr>
        <w:t xml:space="preserve"> </w:t>
      </w:r>
      <w:r w:rsidRPr="00F10BF7">
        <w:rPr>
          <w:color w:val="000000"/>
        </w:rPr>
        <w:t>internalisées, car se traduisant par des</w:t>
      </w:r>
      <w:r>
        <w:rPr>
          <w:color w:val="000000"/>
        </w:rPr>
        <w:t xml:space="preserve"> </w:t>
      </w:r>
      <w:r w:rsidRPr="00F10BF7">
        <w:rPr>
          <w:color w:val="000000"/>
        </w:rPr>
        <w:t xml:space="preserve">surcoûts d'exploitation. </w:t>
      </w:r>
    </w:p>
    <w:p w:rsidR="008A428C" w:rsidRDefault="008A428C" w:rsidP="000074BB">
      <w:pPr>
        <w:autoSpaceDE w:val="0"/>
        <w:autoSpaceDN w:val="0"/>
        <w:adjustRightInd w:val="0"/>
        <w:spacing w:line="360" w:lineRule="auto"/>
        <w:ind w:left="567" w:firstLine="1134"/>
        <w:jc w:val="both"/>
        <w:rPr>
          <w:color w:val="000000"/>
        </w:rPr>
      </w:pPr>
    </w:p>
    <w:p w:rsidR="008A428C" w:rsidRPr="00705355" w:rsidRDefault="008A428C" w:rsidP="000074BB">
      <w:pPr>
        <w:autoSpaceDE w:val="0"/>
        <w:autoSpaceDN w:val="0"/>
        <w:adjustRightInd w:val="0"/>
        <w:spacing w:line="360" w:lineRule="auto"/>
        <w:ind w:left="1701"/>
        <w:jc w:val="both"/>
        <w:rPr>
          <w:b/>
          <w:bCs/>
          <w:color w:val="000000"/>
        </w:rPr>
      </w:pPr>
      <w:r>
        <w:rPr>
          <w:b/>
          <w:bCs/>
          <w:color w:val="000000"/>
        </w:rPr>
        <w:t>C-3-2</w:t>
      </w:r>
      <w:r>
        <w:rPr>
          <w:b/>
          <w:bCs/>
          <w:color w:val="000000"/>
        </w:rPr>
        <w:tab/>
      </w:r>
      <w:r w:rsidRPr="00705355">
        <w:rPr>
          <w:b/>
          <w:bCs/>
          <w:color w:val="000000"/>
        </w:rPr>
        <w:t>La pollution</w:t>
      </w:r>
    </w:p>
    <w:p w:rsidR="008A428C" w:rsidRDefault="008A428C" w:rsidP="000074BB">
      <w:pPr>
        <w:autoSpaceDE w:val="0"/>
        <w:autoSpaceDN w:val="0"/>
        <w:adjustRightInd w:val="0"/>
        <w:spacing w:line="360" w:lineRule="auto"/>
        <w:ind w:left="567" w:firstLine="851"/>
        <w:jc w:val="both"/>
        <w:rPr>
          <w:color w:val="000000"/>
        </w:rPr>
      </w:pPr>
    </w:p>
    <w:p w:rsidR="008A428C" w:rsidRPr="00E54510" w:rsidRDefault="008A428C" w:rsidP="000074BB">
      <w:pPr>
        <w:autoSpaceDE w:val="0"/>
        <w:autoSpaceDN w:val="0"/>
        <w:adjustRightInd w:val="0"/>
        <w:spacing w:line="360" w:lineRule="auto"/>
        <w:ind w:left="567" w:firstLine="851"/>
        <w:jc w:val="both"/>
        <w:rPr>
          <w:color w:val="000000"/>
        </w:rPr>
      </w:pPr>
      <w:r w:rsidRPr="00E54510">
        <w:rPr>
          <w:color w:val="000000"/>
        </w:rPr>
        <w:t>La part du transport routier dans les émissions de polluants</w:t>
      </w:r>
      <w:r>
        <w:rPr>
          <w:color w:val="000000"/>
        </w:rPr>
        <w:t xml:space="preserve"> </w:t>
      </w:r>
      <w:r w:rsidRPr="00E54510">
        <w:rPr>
          <w:color w:val="000000"/>
        </w:rPr>
        <w:t>urbains reste prépondérante, malgré une baisse des émissions,</w:t>
      </w:r>
      <w:r>
        <w:rPr>
          <w:color w:val="000000"/>
        </w:rPr>
        <w:t xml:space="preserve"> </w:t>
      </w:r>
      <w:r w:rsidRPr="00E54510">
        <w:rPr>
          <w:color w:val="000000"/>
        </w:rPr>
        <w:t>obtenue récemment après d'importants efforts technologiques</w:t>
      </w:r>
      <w:r>
        <w:rPr>
          <w:color w:val="000000"/>
        </w:rPr>
        <w:t xml:space="preserve"> </w:t>
      </w:r>
      <w:r w:rsidRPr="00E54510">
        <w:rPr>
          <w:color w:val="000000"/>
        </w:rPr>
        <w:t>et législatifs sur certains polluants régulièrement suivis.</w:t>
      </w:r>
    </w:p>
    <w:p w:rsidR="008A428C" w:rsidRDefault="008A428C" w:rsidP="000074BB">
      <w:pPr>
        <w:autoSpaceDE w:val="0"/>
        <w:autoSpaceDN w:val="0"/>
        <w:adjustRightInd w:val="0"/>
        <w:spacing w:line="360" w:lineRule="auto"/>
        <w:ind w:left="567" w:firstLine="851"/>
        <w:jc w:val="both"/>
        <w:rPr>
          <w:color w:val="000000"/>
        </w:rPr>
      </w:pPr>
    </w:p>
    <w:p w:rsidR="008A428C" w:rsidRDefault="008A428C" w:rsidP="000074BB">
      <w:pPr>
        <w:autoSpaceDE w:val="0"/>
        <w:autoSpaceDN w:val="0"/>
        <w:adjustRightInd w:val="0"/>
        <w:spacing w:line="360" w:lineRule="auto"/>
        <w:ind w:left="567" w:firstLine="851"/>
        <w:jc w:val="both"/>
        <w:rPr>
          <w:color w:val="000000"/>
        </w:rPr>
      </w:pPr>
      <w:r w:rsidRPr="00E54510">
        <w:rPr>
          <w:color w:val="000000"/>
        </w:rPr>
        <w:t>Les rejets de CO2 d'origine automobile ne cessent d'augmenter,</w:t>
      </w:r>
      <w:r>
        <w:rPr>
          <w:color w:val="000000"/>
        </w:rPr>
        <w:t xml:space="preserve"> </w:t>
      </w:r>
      <w:r w:rsidRPr="00E54510">
        <w:rPr>
          <w:color w:val="000000"/>
        </w:rPr>
        <w:t>atteignant près de 40% des émissions nettes de CO2</w:t>
      </w:r>
      <w:r>
        <w:rPr>
          <w:color w:val="000000"/>
        </w:rPr>
        <w:t xml:space="preserve"> </w:t>
      </w:r>
      <w:r w:rsidRPr="00E54510">
        <w:rPr>
          <w:color w:val="000000"/>
        </w:rPr>
        <w:t>en France, en 2000. Les raisons sont essentiellement dues aux</w:t>
      </w:r>
      <w:r>
        <w:rPr>
          <w:color w:val="000000"/>
        </w:rPr>
        <w:t xml:space="preserve"> </w:t>
      </w:r>
      <w:r w:rsidRPr="00E54510">
        <w:rPr>
          <w:color w:val="000000"/>
        </w:rPr>
        <w:t>comportements d’achat et d’usage de l’automobile. La forte</w:t>
      </w:r>
      <w:r>
        <w:rPr>
          <w:color w:val="000000"/>
        </w:rPr>
        <w:t xml:space="preserve"> </w:t>
      </w:r>
      <w:r w:rsidRPr="00E54510">
        <w:rPr>
          <w:color w:val="000000"/>
        </w:rPr>
        <w:t>croissance du trafic, voyageurs et marchandises, et l’allongement</w:t>
      </w:r>
      <w:r>
        <w:rPr>
          <w:color w:val="000000"/>
        </w:rPr>
        <w:t xml:space="preserve"> </w:t>
      </w:r>
      <w:r w:rsidRPr="00E54510">
        <w:rPr>
          <w:color w:val="000000"/>
        </w:rPr>
        <w:t>des distances moyennes de déplacement ont des effets</w:t>
      </w:r>
      <w:r>
        <w:rPr>
          <w:color w:val="000000"/>
        </w:rPr>
        <w:t xml:space="preserve"> </w:t>
      </w:r>
      <w:r w:rsidRPr="00E54510">
        <w:rPr>
          <w:color w:val="000000"/>
        </w:rPr>
        <w:t>néfastes sur l’environnement.</w:t>
      </w:r>
      <w:r>
        <w:rPr>
          <w:color w:val="000000"/>
        </w:rPr>
        <w:t xml:space="preserve"> </w:t>
      </w:r>
      <w:r w:rsidRPr="00E54510">
        <w:rPr>
          <w:color w:val="000000"/>
        </w:rPr>
        <w:t>A la lueur de ces constats, la solution technologique apparaît</w:t>
      </w:r>
      <w:r>
        <w:rPr>
          <w:color w:val="000000"/>
        </w:rPr>
        <w:t xml:space="preserve"> </w:t>
      </w:r>
      <w:r w:rsidRPr="00E54510">
        <w:rPr>
          <w:color w:val="000000"/>
        </w:rPr>
        <w:t>clairement comme insuffisante.</w:t>
      </w:r>
    </w:p>
    <w:p w:rsidR="008A428C" w:rsidRDefault="008A428C" w:rsidP="000074BB">
      <w:pPr>
        <w:autoSpaceDE w:val="0"/>
        <w:autoSpaceDN w:val="0"/>
        <w:adjustRightInd w:val="0"/>
        <w:spacing w:line="360" w:lineRule="auto"/>
        <w:ind w:left="567" w:firstLine="851"/>
        <w:jc w:val="both"/>
        <w:rPr>
          <w:color w:val="000000"/>
        </w:rPr>
      </w:pPr>
    </w:p>
    <w:p w:rsidR="008A428C" w:rsidRPr="007E713A" w:rsidRDefault="008A428C" w:rsidP="000074BB">
      <w:pPr>
        <w:autoSpaceDE w:val="0"/>
        <w:autoSpaceDN w:val="0"/>
        <w:adjustRightInd w:val="0"/>
        <w:spacing w:line="360" w:lineRule="auto"/>
        <w:ind w:left="1701"/>
        <w:jc w:val="both"/>
        <w:rPr>
          <w:b/>
          <w:bCs/>
          <w:color w:val="000000"/>
        </w:rPr>
      </w:pPr>
      <w:r>
        <w:rPr>
          <w:b/>
          <w:bCs/>
          <w:color w:val="000000"/>
        </w:rPr>
        <w:t>C-3-3</w:t>
      </w:r>
      <w:r>
        <w:rPr>
          <w:b/>
          <w:bCs/>
          <w:color w:val="000000"/>
        </w:rPr>
        <w:tab/>
      </w:r>
      <w:r w:rsidRPr="007E713A">
        <w:rPr>
          <w:b/>
          <w:bCs/>
          <w:color w:val="000000"/>
        </w:rPr>
        <w:t>L'effet de serre</w:t>
      </w: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r w:rsidRPr="00F10BF7">
        <w:rPr>
          <w:color w:val="000000"/>
        </w:rPr>
        <w:t>Le CO2 (gaz carbonique) est l'un des principaux gaz à effet de serre, et pratiquement le seul mis en jeu par les transports. L'émission de CO2 par les moteurs à combustion interne est extrêmement difficile à réduire, car proportionnelle à la consommation de carburant. L'évolution de cette dernière est liée à celle de la</w:t>
      </w:r>
      <w:r>
        <w:rPr>
          <w:color w:val="000000"/>
        </w:rPr>
        <w:t xml:space="preserve"> </w:t>
      </w:r>
      <w:r w:rsidRPr="00F10BF7">
        <w:rPr>
          <w:color w:val="000000"/>
        </w:rPr>
        <w:t>consommation unitaire d'une part, du kilométrage effectué d'autre part.</w:t>
      </w:r>
    </w:p>
    <w:p w:rsidR="008A428C" w:rsidRDefault="008A428C" w:rsidP="000074BB">
      <w:pPr>
        <w:autoSpaceDE w:val="0"/>
        <w:autoSpaceDN w:val="0"/>
        <w:adjustRightInd w:val="0"/>
        <w:spacing w:line="360" w:lineRule="auto"/>
        <w:ind w:left="567" w:firstLine="1134"/>
        <w:jc w:val="both"/>
        <w:rPr>
          <w:color w:val="000000"/>
        </w:rPr>
      </w:pPr>
      <w:r w:rsidRPr="00F10BF7">
        <w:rPr>
          <w:color w:val="000000"/>
        </w:rPr>
        <w:t xml:space="preserve"> </w:t>
      </w:r>
    </w:p>
    <w:p w:rsidR="008A428C" w:rsidRDefault="008A428C" w:rsidP="000074BB">
      <w:pPr>
        <w:autoSpaceDE w:val="0"/>
        <w:autoSpaceDN w:val="0"/>
        <w:adjustRightInd w:val="0"/>
        <w:spacing w:line="360" w:lineRule="auto"/>
        <w:ind w:left="567" w:firstLine="1134"/>
        <w:jc w:val="both"/>
        <w:rPr>
          <w:color w:val="000000"/>
        </w:rPr>
      </w:pPr>
    </w:p>
    <w:p w:rsidR="008A428C" w:rsidRPr="007E713A" w:rsidRDefault="008A428C" w:rsidP="000074BB">
      <w:pPr>
        <w:autoSpaceDE w:val="0"/>
        <w:autoSpaceDN w:val="0"/>
        <w:adjustRightInd w:val="0"/>
        <w:spacing w:line="360" w:lineRule="auto"/>
        <w:ind w:left="1701"/>
        <w:jc w:val="both"/>
        <w:rPr>
          <w:b/>
          <w:bCs/>
          <w:color w:val="000000"/>
        </w:rPr>
      </w:pPr>
      <w:r>
        <w:rPr>
          <w:b/>
          <w:bCs/>
          <w:color w:val="000000"/>
        </w:rPr>
        <w:t>C-3-4</w:t>
      </w:r>
      <w:r>
        <w:rPr>
          <w:b/>
          <w:bCs/>
          <w:color w:val="000000"/>
        </w:rPr>
        <w:tab/>
      </w:r>
      <w:r w:rsidRPr="007E713A">
        <w:rPr>
          <w:b/>
          <w:bCs/>
          <w:color w:val="000000"/>
        </w:rPr>
        <w:t>Le bruit</w:t>
      </w:r>
    </w:p>
    <w:p w:rsidR="008A428C" w:rsidRDefault="008A428C" w:rsidP="000074BB">
      <w:pPr>
        <w:autoSpaceDE w:val="0"/>
        <w:autoSpaceDN w:val="0"/>
        <w:adjustRightInd w:val="0"/>
        <w:spacing w:line="360" w:lineRule="auto"/>
        <w:ind w:left="567" w:firstLine="1134"/>
        <w:jc w:val="both"/>
        <w:rPr>
          <w:color w:val="000000"/>
        </w:rPr>
      </w:pPr>
    </w:p>
    <w:p w:rsidR="008A428C" w:rsidRPr="00E54510" w:rsidRDefault="008A428C" w:rsidP="000074BB">
      <w:pPr>
        <w:autoSpaceDE w:val="0"/>
        <w:autoSpaceDN w:val="0"/>
        <w:adjustRightInd w:val="0"/>
        <w:spacing w:line="360" w:lineRule="auto"/>
        <w:ind w:left="567" w:firstLine="1134"/>
        <w:jc w:val="both"/>
        <w:rPr>
          <w:color w:val="000000"/>
        </w:rPr>
      </w:pPr>
      <w:r w:rsidRPr="00E54510">
        <w:rPr>
          <w:color w:val="000000"/>
        </w:rPr>
        <w:t>Le bruit est traditionnellement dénoncé comme la première nuisance, probablement</w:t>
      </w:r>
      <w:r>
        <w:rPr>
          <w:color w:val="000000"/>
        </w:rPr>
        <w:t xml:space="preserve"> </w:t>
      </w:r>
      <w:r w:rsidRPr="00E54510">
        <w:rPr>
          <w:color w:val="000000"/>
        </w:rPr>
        <w:t>parce qu'il est directement perceptible. Il produit sur l'homme des perturbations du</w:t>
      </w:r>
      <w:r>
        <w:rPr>
          <w:color w:val="000000"/>
        </w:rPr>
        <w:t xml:space="preserve"> </w:t>
      </w:r>
      <w:r w:rsidRPr="00E54510">
        <w:rPr>
          <w:color w:val="000000"/>
        </w:rPr>
        <w:t>sommeil, des troubles auditifs et des risques</w:t>
      </w:r>
      <w:r>
        <w:rPr>
          <w:color w:val="000000"/>
        </w:rPr>
        <w:t xml:space="preserve"> de maladies cardio-vasculaires</w:t>
      </w:r>
      <w:r w:rsidRPr="00E54510">
        <w:rPr>
          <w:color w:val="000000"/>
        </w:rPr>
        <w:t>: il contribue</w:t>
      </w:r>
      <w:r>
        <w:rPr>
          <w:color w:val="000000"/>
        </w:rPr>
        <w:t xml:space="preserve"> </w:t>
      </w:r>
      <w:r w:rsidRPr="00E54510">
        <w:rPr>
          <w:color w:val="000000"/>
        </w:rPr>
        <w:t>donc à une augmentation des dépenses de santé.</w:t>
      </w:r>
      <w:r>
        <w:rPr>
          <w:color w:val="000000"/>
        </w:rPr>
        <w:t xml:space="preserve"> </w:t>
      </w:r>
    </w:p>
    <w:p w:rsidR="008A428C" w:rsidRDefault="008A428C" w:rsidP="000074BB">
      <w:pPr>
        <w:autoSpaceDE w:val="0"/>
        <w:autoSpaceDN w:val="0"/>
        <w:adjustRightInd w:val="0"/>
        <w:spacing w:line="360" w:lineRule="auto"/>
        <w:ind w:left="567" w:firstLine="1134"/>
        <w:jc w:val="both"/>
        <w:rPr>
          <w:color w:val="000000"/>
        </w:rPr>
      </w:pPr>
    </w:p>
    <w:p w:rsidR="008A428C" w:rsidRPr="00E54510" w:rsidRDefault="008A428C" w:rsidP="000074BB">
      <w:pPr>
        <w:autoSpaceDE w:val="0"/>
        <w:autoSpaceDN w:val="0"/>
        <w:adjustRightInd w:val="0"/>
        <w:spacing w:line="360" w:lineRule="auto"/>
        <w:ind w:left="567" w:firstLine="1134"/>
        <w:jc w:val="both"/>
        <w:rPr>
          <w:color w:val="000000"/>
        </w:rPr>
      </w:pPr>
      <w:r w:rsidRPr="00E54510">
        <w:rPr>
          <w:color w:val="000000"/>
        </w:rPr>
        <w:t>Bien que le bruit présente un coût externe moins élevé  que celui de la pollution, la façon dont il est ressenti impose de s'en préoccuper. Les protections phoniques et l'insertion des infrastructures sont les moyens de lutte les plus efficaces. La diffusion du trafic automobile dans l’espace rend</w:t>
      </w:r>
      <w:r>
        <w:rPr>
          <w:color w:val="000000"/>
        </w:rPr>
        <w:t xml:space="preserve"> </w:t>
      </w:r>
      <w:r w:rsidRPr="00E54510">
        <w:rPr>
          <w:color w:val="000000"/>
        </w:rPr>
        <w:t>cependant plus difficile la mise en œuvre systématique de mesures de protection phonique et renvoie selon le cas à des mesures d’isolation des bâtiments ou de gestion de la circulation.</w:t>
      </w: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r w:rsidRPr="00E54510">
        <w:rPr>
          <w:color w:val="000000"/>
        </w:rPr>
        <w:t>En outre, le recours à la réglementation sur l’implantation de nouveaux bâtiments à proximité d’infrastructures existantes ou projetées devrait constituer un moyen de prévention efficace.</w:t>
      </w:r>
    </w:p>
    <w:p w:rsidR="008A428C" w:rsidRDefault="008A428C" w:rsidP="000074BB">
      <w:pPr>
        <w:autoSpaceDE w:val="0"/>
        <w:autoSpaceDN w:val="0"/>
        <w:adjustRightInd w:val="0"/>
        <w:spacing w:line="360" w:lineRule="auto"/>
        <w:ind w:left="567" w:firstLine="1134"/>
        <w:jc w:val="both"/>
        <w:rPr>
          <w:color w:val="000000"/>
        </w:rPr>
      </w:pPr>
    </w:p>
    <w:p w:rsidR="008A428C" w:rsidRPr="002066CD" w:rsidRDefault="008A428C" w:rsidP="000074BB">
      <w:pPr>
        <w:autoSpaceDE w:val="0"/>
        <w:autoSpaceDN w:val="0"/>
        <w:adjustRightInd w:val="0"/>
        <w:spacing w:line="360" w:lineRule="auto"/>
        <w:ind w:left="1701"/>
        <w:jc w:val="both"/>
        <w:rPr>
          <w:b/>
          <w:bCs/>
          <w:color w:val="000000"/>
        </w:rPr>
      </w:pPr>
      <w:r>
        <w:rPr>
          <w:b/>
          <w:bCs/>
          <w:color w:val="000000"/>
        </w:rPr>
        <w:t>C-3-5</w:t>
      </w:r>
      <w:r>
        <w:rPr>
          <w:b/>
          <w:bCs/>
          <w:color w:val="000000"/>
        </w:rPr>
        <w:tab/>
      </w:r>
      <w:r w:rsidRPr="002066CD">
        <w:rPr>
          <w:b/>
          <w:bCs/>
          <w:color w:val="000000"/>
        </w:rPr>
        <w:t>Les accidents</w:t>
      </w:r>
    </w:p>
    <w:p w:rsidR="008A428C" w:rsidRDefault="008A428C" w:rsidP="000074BB">
      <w:pPr>
        <w:autoSpaceDE w:val="0"/>
        <w:autoSpaceDN w:val="0"/>
        <w:adjustRightInd w:val="0"/>
        <w:spacing w:line="360" w:lineRule="auto"/>
        <w:ind w:left="567" w:firstLine="1134"/>
        <w:jc w:val="both"/>
        <w:rPr>
          <w:color w:val="000000"/>
        </w:rPr>
      </w:pPr>
      <w:r>
        <w:rPr>
          <w:color w:val="000000"/>
        </w:rPr>
        <w:t xml:space="preserve">Les accidents routiers sont certes les effets de l’erreur humaine du conducteur ou du piéton mais ils ne demeurent pas moins ceux du concepteur du réseau de transport. Les accidents sont surtout dus à des chevauchements ou disfonctionnements à un point quelconque du parcours de déplacement. </w:t>
      </w:r>
      <w:r w:rsidRPr="00E54510">
        <w:rPr>
          <w:color w:val="000000"/>
        </w:rPr>
        <w:t xml:space="preserve">Le coût externe des accidents imputable à l'automobile est </w:t>
      </w:r>
      <w:r>
        <w:rPr>
          <w:color w:val="000000"/>
        </w:rPr>
        <w:t>plus élevé que celui des transports collectifs c’est pourquoi un effort dans la conception de ce mode de transport et l’introduction de l’intermodalité comme alternative peut réduire vraisemblablement les couts externes des accidents (blessés, décès)</w:t>
      </w:r>
      <w:r w:rsidRPr="00E54510">
        <w:rPr>
          <w:color w:val="000000"/>
        </w:rPr>
        <w:t>. Les dégâts matériels sont quant à eux internalisés par le biais des primes d'assurance.</w:t>
      </w: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p>
    <w:p w:rsidR="008A428C" w:rsidRPr="002A32C6" w:rsidRDefault="008A428C" w:rsidP="00A34C2A">
      <w:pPr>
        <w:autoSpaceDE w:val="0"/>
        <w:autoSpaceDN w:val="0"/>
        <w:adjustRightInd w:val="0"/>
        <w:spacing w:line="360" w:lineRule="auto"/>
        <w:ind w:left="540" w:firstLine="694"/>
        <w:jc w:val="both"/>
        <w:rPr>
          <w:b/>
          <w:bCs/>
          <w:smallCaps/>
          <w:color w:val="000000"/>
        </w:rPr>
      </w:pPr>
      <w:r>
        <w:rPr>
          <w:b/>
          <w:bCs/>
          <w:smallCaps/>
          <w:color w:val="000000"/>
        </w:rPr>
        <w:t>C-4</w:t>
      </w:r>
      <w:r>
        <w:rPr>
          <w:b/>
          <w:bCs/>
          <w:smallCaps/>
          <w:color w:val="000000"/>
        </w:rPr>
        <w:tab/>
      </w:r>
      <w:r>
        <w:rPr>
          <w:b/>
          <w:bCs/>
          <w:caps/>
          <w:color w:val="000000"/>
        </w:rPr>
        <w:t>MONETARISATION DES NUISANCES</w:t>
      </w:r>
    </w:p>
    <w:p w:rsidR="008A428C" w:rsidRPr="00D2798A" w:rsidRDefault="008A428C" w:rsidP="001D5859">
      <w:pPr>
        <w:autoSpaceDE w:val="0"/>
        <w:autoSpaceDN w:val="0"/>
        <w:adjustRightInd w:val="0"/>
        <w:spacing w:line="360" w:lineRule="auto"/>
        <w:ind w:left="567" w:firstLine="1134"/>
        <w:jc w:val="both"/>
        <w:rPr>
          <w:color w:val="000000"/>
        </w:rPr>
      </w:pPr>
      <w:r w:rsidRPr="00D2798A">
        <w:rPr>
          <w:color w:val="000000"/>
        </w:rPr>
        <w:t>La démarche de monétarisation s’inscrit</w:t>
      </w:r>
      <w:r>
        <w:rPr>
          <w:color w:val="000000"/>
        </w:rPr>
        <w:t xml:space="preserve"> </w:t>
      </w:r>
      <w:r w:rsidRPr="00D2798A">
        <w:rPr>
          <w:color w:val="000000"/>
        </w:rPr>
        <w:t>dans la préoccupation générale de valo</w:t>
      </w:r>
      <w:r>
        <w:rPr>
          <w:color w:val="000000"/>
        </w:rPr>
        <w:t>r</w:t>
      </w:r>
      <w:r w:rsidRPr="00D2798A">
        <w:rPr>
          <w:color w:val="000000"/>
        </w:rPr>
        <w:t>iser</w:t>
      </w:r>
      <w:r>
        <w:rPr>
          <w:color w:val="000000"/>
        </w:rPr>
        <w:t xml:space="preserve"> </w:t>
      </w:r>
      <w:r w:rsidRPr="00D2798A">
        <w:rPr>
          <w:color w:val="000000"/>
        </w:rPr>
        <w:t>les avantages et inconvénients non</w:t>
      </w:r>
      <w:r>
        <w:rPr>
          <w:color w:val="000000"/>
        </w:rPr>
        <w:t xml:space="preserve"> </w:t>
      </w:r>
      <w:r w:rsidRPr="00D2798A">
        <w:rPr>
          <w:color w:val="000000"/>
        </w:rPr>
        <w:t>marchands d’un projet, afin de fournir aux</w:t>
      </w:r>
      <w:r>
        <w:rPr>
          <w:color w:val="000000"/>
        </w:rPr>
        <w:t xml:space="preserve"> </w:t>
      </w:r>
      <w:r w:rsidRPr="00D2798A">
        <w:rPr>
          <w:color w:val="000000"/>
        </w:rPr>
        <w:t>décideurs une évaluation complète des</w:t>
      </w:r>
      <w:r>
        <w:rPr>
          <w:color w:val="000000"/>
        </w:rPr>
        <w:t xml:space="preserve"> </w:t>
      </w:r>
      <w:r w:rsidRPr="00D2798A">
        <w:rPr>
          <w:color w:val="000000"/>
        </w:rPr>
        <w:t>gains et des coûts engendrés par les</w:t>
      </w:r>
      <w:r>
        <w:rPr>
          <w:color w:val="000000"/>
        </w:rPr>
        <w:t xml:space="preserve"> </w:t>
      </w:r>
      <w:r w:rsidRPr="00D2798A">
        <w:rPr>
          <w:color w:val="000000"/>
        </w:rPr>
        <w:t>diverses opérations et variantes entre lesquelles</w:t>
      </w:r>
      <w:r>
        <w:rPr>
          <w:color w:val="000000"/>
        </w:rPr>
        <w:t xml:space="preserve"> </w:t>
      </w:r>
      <w:r w:rsidRPr="00D2798A">
        <w:rPr>
          <w:color w:val="000000"/>
        </w:rPr>
        <w:t>ils ont à choisir.</w:t>
      </w:r>
      <w:r>
        <w:rPr>
          <w:color w:val="000000"/>
        </w:rPr>
        <w:t xml:space="preserve"> </w:t>
      </w:r>
      <w:r w:rsidRPr="00D2798A">
        <w:rPr>
          <w:color w:val="000000"/>
        </w:rPr>
        <w:t>Le poids de la valeur affectée au temps</w:t>
      </w:r>
      <w:r>
        <w:rPr>
          <w:color w:val="000000"/>
        </w:rPr>
        <w:t xml:space="preserve"> </w:t>
      </w:r>
      <w:r w:rsidRPr="00D2798A">
        <w:rPr>
          <w:color w:val="000000"/>
        </w:rPr>
        <w:t>gagné (ou perdu) s’avère généralement</w:t>
      </w:r>
      <w:r>
        <w:rPr>
          <w:color w:val="000000"/>
        </w:rPr>
        <w:t xml:space="preserve"> </w:t>
      </w:r>
      <w:r w:rsidRPr="00D2798A">
        <w:rPr>
          <w:color w:val="000000"/>
        </w:rPr>
        <w:t>prépondérant dans les bilans socio-économiques</w:t>
      </w:r>
      <w:r>
        <w:rPr>
          <w:color w:val="000000"/>
        </w:rPr>
        <w:t xml:space="preserve"> </w:t>
      </w:r>
      <w:r w:rsidRPr="00D2798A">
        <w:rPr>
          <w:color w:val="000000"/>
        </w:rPr>
        <w:t>d’investissements de transport.</w:t>
      </w:r>
    </w:p>
    <w:p w:rsidR="008A428C" w:rsidRDefault="008A428C" w:rsidP="00854F3B">
      <w:pPr>
        <w:autoSpaceDE w:val="0"/>
        <w:autoSpaceDN w:val="0"/>
        <w:adjustRightInd w:val="0"/>
        <w:spacing w:line="360" w:lineRule="auto"/>
        <w:ind w:left="567" w:firstLine="1134"/>
        <w:jc w:val="both"/>
        <w:rPr>
          <w:color w:val="000000"/>
        </w:rPr>
      </w:pPr>
      <w:r>
        <w:rPr>
          <w:color w:val="000000"/>
        </w:rPr>
        <w:t>Bien que  nous ne sommes pas encore à ce stade d’évolution dans les pratiques socio économique et politique ; il n’en demeure pas moins urgent de mettre en avant cette question pour entrevoir le devenir de notre manière d’évoluer car d’une manière ou d’une autre nous subissons les répercussions des coûts des nuisances du transport.</w:t>
      </w:r>
    </w:p>
    <w:p w:rsidR="008A428C" w:rsidRDefault="008A428C" w:rsidP="00854F3B">
      <w:pPr>
        <w:autoSpaceDE w:val="0"/>
        <w:autoSpaceDN w:val="0"/>
        <w:adjustRightInd w:val="0"/>
        <w:spacing w:line="360" w:lineRule="auto"/>
        <w:ind w:left="567" w:firstLine="1134"/>
        <w:jc w:val="both"/>
        <w:rPr>
          <w:color w:val="000000"/>
        </w:rPr>
      </w:pPr>
      <w:r>
        <w:rPr>
          <w:color w:val="000000"/>
        </w:rPr>
        <w:t>Toutes les données chiffrées ci-dessous sont recueillies de la documentation française et d’enquêtes établies en France et en communauté européenne.</w:t>
      </w:r>
    </w:p>
    <w:p w:rsidR="008A428C" w:rsidRPr="00D2798A" w:rsidRDefault="008A428C" w:rsidP="001D5859">
      <w:pPr>
        <w:autoSpaceDE w:val="0"/>
        <w:autoSpaceDN w:val="0"/>
        <w:adjustRightInd w:val="0"/>
        <w:spacing w:line="360" w:lineRule="auto"/>
        <w:ind w:left="567" w:firstLine="1134"/>
        <w:jc w:val="both"/>
        <w:rPr>
          <w:color w:val="000000"/>
        </w:rPr>
      </w:pPr>
      <w:r w:rsidRPr="00D2798A">
        <w:rPr>
          <w:color w:val="000000"/>
        </w:rPr>
        <w:t>Cela suscite un débat récurrent sur la portée</w:t>
      </w:r>
      <w:r>
        <w:rPr>
          <w:color w:val="000000"/>
        </w:rPr>
        <w:t xml:space="preserve"> </w:t>
      </w:r>
      <w:r w:rsidRPr="00D2798A">
        <w:rPr>
          <w:color w:val="000000"/>
        </w:rPr>
        <w:t>même de ces bilans, soupçonnés de</w:t>
      </w:r>
      <w:r>
        <w:rPr>
          <w:color w:val="000000"/>
        </w:rPr>
        <w:t xml:space="preserve"> </w:t>
      </w:r>
      <w:r w:rsidRPr="00D2798A">
        <w:rPr>
          <w:color w:val="000000"/>
        </w:rPr>
        <w:t>négliger d’autres éléments importants.</w:t>
      </w:r>
      <w:r>
        <w:rPr>
          <w:color w:val="000000"/>
        </w:rPr>
        <w:t xml:space="preserve"> </w:t>
      </w:r>
      <w:r w:rsidRPr="00D2798A">
        <w:rPr>
          <w:color w:val="000000"/>
        </w:rPr>
        <w:t>Aussi a-t-il été envisagé, et parfois décidé,</w:t>
      </w:r>
      <w:r>
        <w:rPr>
          <w:color w:val="000000"/>
        </w:rPr>
        <w:t xml:space="preserve"> </w:t>
      </w:r>
      <w:r w:rsidRPr="00D2798A">
        <w:rPr>
          <w:color w:val="000000"/>
        </w:rPr>
        <w:t>d’abandonner les bilans socio-économiques,</w:t>
      </w:r>
      <w:r>
        <w:rPr>
          <w:color w:val="000000"/>
        </w:rPr>
        <w:t xml:space="preserve"> </w:t>
      </w:r>
      <w:r w:rsidRPr="00D2798A">
        <w:rPr>
          <w:color w:val="000000"/>
        </w:rPr>
        <w:t>pour recourir à des analyses multicritères</w:t>
      </w:r>
      <w:r>
        <w:rPr>
          <w:color w:val="000000"/>
        </w:rPr>
        <w:t xml:space="preserve"> </w:t>
      </w:r>
      <w:r w:rsidRPr="00D2798A">
        <w:rPr>
          <w:color w:val="000000"/>
        </w:rPr>
        <w:t>où les différents facteurs de la</w:t>
      </w:r>
      <w:r>
        <w:rPr>
          <w:color w:val="000000"/>
        </w:rPr>
        <w:t xml:space="preserve"> </w:t>
      </w:r>
      <w:r w:rsidRPr="00D2798A">
        <w:rPr>
          <w:color w:val="000000"/>
        </w:rPr>
        <w:t>décision sont successivement exposés, et</w:t>
      </w:r>
      <w:r>
        <w:rPr>
          <w:color w:val="000000"/>
        </w:rPr>
        <w:t xml:space="preserve"> </w:t>
      </w:r>
      <w:r w:rsidRPr="00D2798A">
        <w:rPr>
          <w:color w:val="000000"/>
        </w:rPr>
        <w:t>chiffrés si possible, sans chercher à les</w:t>
      </w:r>
      <w:r>
        <w:rPr>
          <w:color w:val="000000"/>
        </w:rPr>
        <w:t xml:space="preserve"> </w:t>
      </w:r>
      <w:r w:rsidRPr="00D2798A">
        <w:rPr>
          <w:color w:val="000000"/>
        </w:rPr>
        <w:t>pondérer pour déterminer la solution la</w:t>
      </w:r>
      <w:r>
        <w:rPr>
          <w:color w:val="000000"/>
        </w:rPr>
        <w:t xml:space="preserve"> </w:t>
      </w:r>
      <w:r w:rsidRPr="00D2798A">
        <w:rPr>
          <w:color w:val="000000"/>
        </w:rPr>
        <w:t>meilleure.</w:t>
      </w:r>
      <w:r>
        <w:rPr>
          <w:color w:val="000000"/>
        </w:rPr>
        <w:t xml:space="preserve"> </w:t>
      </w:r>
      <w:r w:rsidRPr="00D2798A">
        <w:rPr>
          <w:color w:val="000000"/>
        </w:rPr>
        <w:t>Le rapport réaffirme la nécessité de bilans</w:t>
      </w:r>
      <w:r>
        <w:rPr>
          <w:color w:val="000000"/>
        </w:rPr>
        <w:t xml:space="preserve"> </w:t>
      </w:r>
      <w:r w:rsidRPr="00D2798A">
        <w:rPr>
          <w:color w:val="000000"/>
        </w:rPr>
        <w:t>socio-économiques comportant des évaluations</w:t>
      </w:r>
      <w:r>
        <w:rPr>
          <w:color w:val="000000"/>
        </w:rPr>
        <w:t xml:space="preserve"> </w:t>
      </w:r>
      <w:r w:rsidRPr="00D2798A">
        <w:rPr>
          <w:color w:val="000000"/>
        </w:rPr>
        <w:t>aussi précises que possible des</w:t>
      </w:r>
      <w:r>
        <w:rPr>
          <w:color w:val="000000"/>
        </w:rPr>
        <w:t xml:space="preserve"> </w:t>
      </w:r>
      <w:r w:rsidRPr="00D2798A">
        <w:rPr>
          <w:color w:val="000000"/>
        </w:rPr>
        <w:t>avantages non marchands et des nuisances.</w:t>
      </w:r>
    </w:p>
    <w:p w:rsidR="008A428C" w:rsidRDefault="008A428C" w:rsidP="00CB1B65">
      <w:pPr>
        <w:autoSpaceDE w:val="0"/>
        <w:autoSpaceDN w:val="0"/>
        <w:adjustRightInd w:val="0"/>
        <w:ind w:left="567" w:firstLine="851"/>
        <w:jc w:val="both"/>
        <w:rPr>
          <w:color w:val="000000"/>
        </w:rPr>
      </w:pPr>
    </w:p>
    <w:p w:rsidR="008A428C" w:rsidRPr="00D2798A" w:rsidRDefault="008A428C" w:rsidP="001D5859">
      <w:pPr>
        <w:autoSpaceDE w:val="0"/>
        <w:autoSpaceDN w:val="0"/>
        <w:adjustRightInd w:val="0"/>
        <w:spacing w:line="360" w:lineRule="auto"/>
        <w:ind w:left="567" w:firstLine="1134"/>
        <w:jc w:val="both"/>
        <w:rPr>
          <w:color w:val="000000"/>
        </w:rPr>
      </w:pPr>
      <w:r w:rsidRPr="00D2798A">
        <w:rPr>
          <w:color w:val="000000"/>
        </w:rPr>
        <w:t>Bien entendu, ces évaluations sont</w:t>
      </w:r>
      <w:r>
        <w:rPr>
          <w:color w:val="000000"/>
        </w:rPr>
        <w:t xml:space="preserve"> </w:t>
      </w:r>
      <w:r w:rsidRPr="00D2798A">
        <w:rPr>
          <w:color w:val="000000"/>
        </w:rPr>
        <w:t xml:space="preserve">d’inégale </w:t>
      </w:r>
      <w:r w:rsidRPr="00993B9F">
        <w:rPr>
          <w:color w:val="000000"/>
        </w:rPr>
        <w:t xml:space="preserve">difficulté. On peut distinguer, d’une part ce qui fait l’objet d’évaluation marchande à base de coûts et de prix observés ou prévisibles, d’autre part ce qui fait l’objet d’évaluations non marchandes par le biais de monétarisations du type de celles qu’on trouvera dans le présent rapport, enfin ce qui n’est vraiment pas (ou peu) monétarisable en l’état actuel des connaissances et des mœurs. De même qu’apparaîtront sous la première rubrique — l’évaluation marchande — des variantes techniques et des marges d’incertitudes sur les prix, il conviendra, sous la deuxième rubrique, de procéder à des tests de sensibilité d’autant plus étalés que l’évaluation </w:t>
      </w:r>
      <w:r w:rsidRPr="00D2798A">
        <w:rPr>
          <w:color w:val="000000"/>
        </w:rPr>
        <w:t>non marchande de la nuisance visée est</w:t>
      </w:r>
      <w:r>
        <w:rPr>
          <w:color w:val="000000"/>
        </w:rPr>
        <w:t xml:space="preserve"> </w:t>
      </w:r>
      <w:r w:rsidRPr="00D2798A">
        <w:rPr>
          <w:color w:val="000000"/>
        </w:rPr>
        <w:t>moins solidement établie. Et, multicritères</w:t>
      </w:r>
      <w:r>
        <w:rPr>
          <w:color w:val="000000"/>
        </w:rPr>
        <w:t xml:space="preserve"> </w:t>
      </w:r>
      <w:r w:rsidRPr="00D2798A">
        <w:rPr>
          <w:color w:val="000000"/>
        </w:rPr>
        <w:t>ou pas, il faudra bien, dans tous les dossiers,</w:t>
      </w:r>
      <w:r>
        <w:rPr>
          <w:color w:val="000000"/>
        </w:rPr>
        <w:t xml:space="preserve"> </w:t>
      </w:r>
      <w:r w:rsidRPr="00D2798A">
        <w:rPr>
          <w:color w:val="000000"/>
        </w:rPr>
        <w:t>évoquer au titre de la troisième</w:t>
      </w:r>
      <w:r>
        <w:rPr>
          <w:color w:val="000000"/>
        </w:rPr>
        <w:t xml:space="preserve"> </w:t>
      </w:r>
      <w:r w:rsidRPr="00D2798A">
        <w:rPr>
          <w:color w:val="000000"/>
        </w:rPr>
        <w:t>rubrique les avantages et les inconvénients</w:t>
      </w:r>
      <w:r>
        <w:rPr>
          <w:color w:val="000000"/>
        </w:rPr>
        <w:t xml:space="preserve"> </w:t>
      </w:r>
      <w:r w:rsidRPr="00D2798A">
        <w:rPr>
          <w:color w:val="000000"/>
        </w:rPr>
        <w:t>auxquels on n’a pas su attacher une valeur</w:t>
      </w:r>
      <w:r>
        <w:rPr>
          <w:color w:val="000000"/>
        </w:rPr>
        <w:t xml:space="preserve"> </w:t>
      </w:r>
      <w:r w:rsidRPr="00D2798A">
        <w:rPr>
          <w:color w:val="000000"/>
        </w:rPr>
        <w:t>monétaire, même approximative.</w:t>
      </w:r>
    </w:p>
    <w:p w:rsidR="008A428C" w:rsidRDefault="008A428C" w:rsidP="00CB1B65">
      <w:pPr>
        <w:autoSpaceDE w:val="0"/>
        <w:autoSpaceDN w:val="0"/>
        <w:adjustRightInd w:val="0"/>
        <w:ind w:left="567" w:firstLine="851"/>
        <w:jc w:val="both"/>
        <w:rPr>
          <w:color w:val="000000"/>
        </w:rPr>
      </w:pPr>
    </w:p>
    <w:p w:rsidR="008A428C" w:rsidRPr="00D2798A" w:rsidRDefault="008A428C" w:rsidP="001D5859">
      <w:pPr>
        <w:autoSpaceDE w:val="0"/>
        <w:autoSpaceDN w:val="0"/>
        <w:adjustRightInd w:val="0"/>
        <w:spacing w:line="360" w:lineRule="auto"/>
        <w:ind w:left="567" w:firstLine="1134"/>
        <w:jc w:val="both"/>
        <w:rPr>
          <w:color w:val="000000"/>
        </w:rPr>
      </w:pPr>
      <w:r w:rsidRPr="00D2798A">
        <w:rPr>
          <w:color w:val="000000"/>
        </w:rPr>
        <w:t>L’intérêt majeur de faire du bilan socioéconomique,</w:t>
      </w:r>
      <w:r>
        <w:rPr>
          <w:color w:val="000000"/>
        </w:rPr>
        <w:t xml:space="preserve"> </w:t>
      </w:r>
      <w:r w:rsidRPr="00D2798A">
        <w:rPr>
          <w:color w:val="000000"/>
        </w:rPr>
        <w:t>non le seul critère mais le</w:t>
      </w:r>
      <w:r>
        <w:rPr>
          <w:color w:val="000000"/>
        </w:rPr>
        <w:t xml:space="preserve"> </w:t>
      </w:r>
      <w:r w:rsidRPr="00D2798A">
        <w:rPr>
          <w:color w:val="000000"/>
        </w:rPr>
        <w:t>noyau de l’estimation de la valeur d’un projet,</w:t>
      </w:r>
      <w:r>
        <w:rPr>
          <w:color w:val="000000"/>
        </w:rPr>
        <w:t xml:space="preserve"> </w:t>
      </w:r>
      <w:r w:rsidRPr="00D2798A">
        <w:rPr>
          <w:color w:val="000000"/>
        </w:rPr>
        <w:t>est de permettre une analyse des raisons</w:t>
      </w:r>
      <w:r>
        <w:rPr>
          <w:color w:val="000000"/>
        </w:rPr>
        <w:t xml:space="preserve"> </w:t>
      </w:r>
      <w:r w:rsidRPr="00D2798A">
        <w:rPr>
          <w:color w:val="000000"/>
        </w:rPr>
        <w:t>pour lesquelles on sera amené à</w:t>
      </w:r>
      <w:r>
        <w:rPr>
          <w:color w:val="000000"/>
        </w:rPr>
        <w:t xml:space="preserve"> </w:t>
      </w:r>
      <w:r w:rsidRPr="00D2798A">
        <w:rPr>
          <w:color w:val="000000"/>
        </w:rPr>
        <w:t>s’écarter de la solution à laquelle ce bilan</w:t>
      </w:r>
      <w:r>
        <w:rPr>
          <w:color w:val="000000"/>
        </w:rPr>
        <w:t xml:space="preserve"> </w:t>
      </w:r>
      <w:r w:rsidRPr="00D2798A">
        <w:rPr>
          <w:color w:val="000000"/>
        </w:rPr>
        <w:t>aurait conduit, et de pouvoir ainsi chiffrer le</w:t>
      </w:r>
      <w:r>
        <w:rPr>
          <w:color w:val="000000"/>
        </w:rPr>
        <w:t xml:space="preserve"> surco</w:t>
      </w:r>
      <w:r w:rsidRPr="00D2798A">
        <w:rPr>
          <w:color w:val="000000"/>
        </w:rPr>
        <w:t>ût de la décision : si telle préoccupation</w:t>
      </w:r>
      <w:r>
        <w:rPr>
          <w:color w:val="000000"/>
        </w:rPr>
        <w:t xml:space="preserve"> </w:t>
      </w:r>
      <w:r w:rsidRPr="00D2798A">
        <w:rPr>
          <w:color w:val="000000"/>
        </w:rPr>
        <w:t>d’urbanisme conduit à préférer, pour</w:t>
      </w:r>
      <w:r>
        <w:rPr>
          <w:color w:val="000000"/>
        </w:rPr>
        <w:t xml:space="preserve"> </w:t>
      </w:r>
      <w:r w:rsidRPr="00D2798A">
        <w:rPr>
          <w:color w:val="000000"/>
        </w:rPr>
        <w:t>un investissement de transport, une solution</w:t>
      </w:r>
      <w:r>
        <w:rPr>
          <w:color w:val="000000"/>
        </w:rPr>
        <w:t xml:space="preserve"> </w:t>
      </w:r>
      <w:r w:rsidRPr="00D2798A">
        <w:rPr>
          <w:color w:val="000000"/>
        </w:rPr>
        <w:t>qui coûtera cinquante millions de plus</w:t>
      </w:r>
      <w:r>
        <w:rPr>
          <w:color w:val="000000"/>
        </w:rPr>
        <w:t xml:space="preserve"> </w:t>
      </w:r>
      <w:r w:rsidRPr="00D2798A">
        <w:rPr>
          <w:color w:val="000000"/>
        </w:rPr>
        <w:t>que la solution dont le bilan socio-économique</w:t>
      </w:r>
      <w:r>
        <w:rPr>
          <w:color w:val="000000"/>
        </w:rPr>
        <w:t xml:space="preserve"> </w:t>
      </w:r>
      <w:r w:rsidRPr="00D2798A">
        <w:rPr>
          <w:color w:val="000000"/>
        </w:rPr>
        <w:t>était apparemment le meilleur, on</w:t>
      </w:r>
      <w:r>
        <w:rPr>
          <w:color w:val="000000"/>
        </w:rPr>
        <w:t xml:space="preserve"> </w:t>
      </w:r>
      <w:r w:rsidRPr="00D2798A">
        <w:rPr>
          <w:color w:val="000000"/>
        </w:rPr>
        <w:t>peut alors se poser utilement la question</w:t>
      </w:r>
      <w:r>
        <w:rPr>
          <w:color w:val="000000"/>
        </w:rPr>
        <w:t xml:space="preserve"> </w:t>
      </w:r>
      <w:r w:rsidRPr="00D2798A">
        <w:rPr>
          <w:color w:val="000000"/>
        </w:rPr>
        <w:t>de savoir si, avec ces cinquante millions,</w:t>
      </w:r>
      <w:r>
        <w:rPr>
          <w:color w:val="000000"/>
        </w:rPr>
        <w:t xml:space="preserve"> </w:t>
      </w:r>
      <w:r w:rsidRPr="00D2798A">
        <w:rPr>
          <w:color w:val="000000"/>
        </w:rPr>
        <w:t>on ne pourrait faire mieux encore, autrement</w:t>
      </w:r>
      <w:r>
        <w:rPr>
          <w:color w:val="000000"/>
        </w:rPr>
        <w:t xml:space="preserve"> </w:t>
      </w:r>
      <w:r w:rsidRPr="00D2798A">
        <w:rPr>
          <w:color w:val="000000"/>
        </w:rPr>
        <w:t>et ailleurs, pour ce même urbanisme.</w:t>
      </w:r>
    </w:p>
    <w:p w:rsidR="008A428C" w:rsidRDefault="008A428C" w:rsidP="00CB1B65">
      <w:pPr>
        <w:autoSpaceDE w:val="0"/>
        <w:autoSpaceDN w:val="0"/>
        <w:adjustRightInd w:val="0"/>
        <w:ind w:left="567" w:firstLine="851"/>
        <w:jc w:val="both"/>
        <w:rPr>
          <w:i/>
          <w:color w:val="000000"/>
        </w:rPr>
      </w:pPr>
    </w:p>
    <w:p w:rsidR="008A428C" w:rsidRPr="001D5859" w:rsidRDefault="008A428C" w:rsidP="001D5859">
      <w:pPr>
        <w:autoSpaceDE w:val="0"/>
        <w:autoSpaceDN w:val="0"/>
        <w:adjustRightInd w:val="0"/>
        <w:spacing w:line="360" w:lineRule="auto"/>
        <w:ind w:left="567" w:firstLine="1134"/>
        <w:jc w:val="both"/>
        <w:rPr>
          <w:i/>
          <w:iCs/>
          <w:color w:val="000000"/>
        </w:rPr>
      </w:pPr>
      <w:r w:rsidRPr="001D5859">
        <w:rPr>
          <w:i/>
          <w:iCs/>
          <w:color w:val="000000"/>
        </w:rPr>
        <w:t>Établir un lien entre valorisation et taxation des nuisances</w:t>
      </w:r>
    </w:p>
    <w:p w:rsidR="008A428C" w:rsidRDefault="008A428C" w:rsidP="001D5859">
      <w:pPr>
        <w:autoSpaceDE w:val="0"/>
        <w:autoSpaceDN w:val="0"/>
        <w:adjustRightInd w:val="0"/>
        <w:spacing w:line="360" w:lineRule="auto"/>
        <w:ind w:left="567" w:firstLine="1134"/>
        <w:jc w:val="both"/>
        <w:rPr>
          <w:color w:val="000000"/>
        </w:rPr>
      </w:pPr>
    </w:p>
    <w:p w:rsidR="008A428C" w:rsidRPr="00993B9F" w:rsidRDefault="008A428C" w:rsidP="001D5859">
      <w:pPr>
        <w:autoSpaceDE w:val="0"/>
        <w:autoSpaceDN w:val="0"/>
        <w:adjustRightInd w:val="0"/>
        <w:spacing w:line="360" w:lineRule="auto"/>
        <w:ind w:left="567" w:firstLine="1134"/>
        <w:jc w:val="both"/>
        <w:rPr>
          <w:color w:val="000000"/>
        </w:rPr>
      </w:pPr>
      <w:r w:rsidRPr="00993B9F">
        <w:rPr>
          <w:color w:val="000000"/>
        </w:rPr>
        <w:t>S’il s’agit de décisions à prendre dans la</w:t>
      </w:r>
      <w:r>
        <w:rPr>
          <w:color w:val="000000"/>
        </w:rPr>
        <w:t xml:space="preserve"> </w:t>
      </w:r>
      <w:r w:rsidRPr="00993B9F">
        <w:rPr>
          <w:color w:val="000000"/>
        </w:rPr>
        <w:t>sphère publique, ce qui est généralement</w:t>
      </w:r>
      <w:r>
        <w:rPr>
          <w:color w:val="000000"/>
        </w:rPr>
        <w:t xml:space="preserve"> </w:t>
      </w:r>
      <w:r w:rsidRPr="00993B9F">
        <w:rPr>
          <w:color w:val="000000"/>
        </w:rPr>
        <w:t>le cas pour les infrastructures de transport,</w:t>
      </w:r>
      <w:r>
        <w:rPr>
          <w:color w:val="000000"/>
        </w:rPr>
        <w:t xml:space="preserve"> </w:t>
      </w:r>
      <w:r w:rsidRPr="00993B9F">
        <w:rPr>
          <w:color w:val="000000"/>
        </w:rPr>
        <w:t>la monétarisation des nuisances peut ne</w:t>
      </w:r>
      <w:r>
        <w:rPr>
          <w:color w:val="000000"/>
        </w:rPr>
        <w:t xml:space="preserve"> </w:t>
      </w:r>
      <w:r w:rsidRPr="00993B9F">
        <w:rPr>
          <w:color w:val="000000"/>
        </w:rPr>
        <w:t>faire l’objet que de directives pour l’évaluation</w:t>
      </w:r>
      <w:r>
        <w:rPr>
          <w:color w:val="000000"/>
        </w:rPr>
        <w:t xml:space="preserve"> </w:t>
      </w:r>
      <w:r w:rsidRPr="00993B9F">
        <w:rPr>
          <w:color w:val="000000"/>
        </w:rPr>
        <w:t>économique des opérations à juger. En</w:t>
      </w:r>
      <w:r>
        <w:rPr>
          <w:color w:val="000000"/>
        </w:rPr>
        <w:t xml:space="preserve"> </w:t>
      </w:r>
      <w:r w:rsidRPr="00993B9F">
        <w:rPr>
          <w:color w:val="000000"/>
        </w:rPr>
        <w:t>revanche, dans la sphère privée, les entreprises</w:t>
      </w:r>
      <w:r>
        <w:rPr>
          <w:color w:val="000000"/>
        </w:rPr>
        <w:t xml:space="preserve"> </w:t>
      </w:r>
      <w:r w:rsidRPr="00993B9F">
        <w:rPr>
          <w:color w:val="000000"/>
        </w:rPr>
        <w:t>n’ont le devoir de maximiser — durablement</w:t>
      </w:r>
      <w:r>
        <w:rPr>
          <w:color w:val="000000"/>
        </w:rPr>
        <w:t xml:space="preserve"> </w:t>
      </w:r>
      <w:r w:rsidRPr="00993B9F">
        <w:rPr>
          <w:color w:val="000000"/>
        </w:rPr>
        <w:t>— que leurs profits marchands,</w:t>
      </w:r>
      <w:r>
        <w:rPr>
          <w:color w:val="000000"/>
        </w:rPr>
        <w:t xml:space="preserve"> </w:t>
      </w:r>
      <w:r w:rsidRPr="00993B9F">
        <w:rPr>
          <w:color w:val="000000"/>
        </w:rPr>
        <w:t>tant au bénéfice de leurs actionnaires que</w:t>
      </w:r>
      <w:r>
        <w:rPr>
          <w:color w:val="000000"/>
        </w:rPr>
        <w:t xml:space="preserve"> </w:t>
      </w:r>
      <w:r w:rsidRPr="00993B9F">
        <w:rPr>
          <w:color w:val="000000"/>
        </w:rPr>
        <w:t>pour financer leur développement. Cela</w:t>
      </w:r>
      <w:r>
        <w:rPr>
          <w:color w:val="000000"/>
        </w:rPr>
        <w:t xml:space="preserve"> </w:t>
      </w:r>
      <w:r w:rsidRPr="00993B9F">
        <w:rPr>
          <w:color w:val="000000"/>
        </w:rPr>
        <w:t>n’exclut pas, dans une vision longue de</w:t>
      </w:r>
      <w:r>
        <w:rPr>
          <w:color w:val="000000"/>
        </w:rPr>
        <w:t xml:space="preserve"> </w:t>
      </w:r>
      <w:r w:rsidRPr="00993B9F">
        <w:rPr>
          <w:color w:val="000000"/>
        </w:rPr>
        <w:t>leur existence, qu’elles se préoccupent des</w:t>
      </w:r>
      <w:r>
        <w:rPr>
          <w:color w:val="000000"/>
        </w:rPr>
        <w:t xml:space="preserve"> </w:t>
      </w:r>
      <w:r w:rsidRPr="00993B9F">
        <w:rPr>
          <w:color w:val="000000"/>
        </w:rPr>
        <w:t>nuisances que leurs activités engendrent.</w:t>
      </w:r>
    </w:p>
    <w:p w:rsidR="008A428C" w:rsidRDefault="008A428C" w:rsidP="00CB1B65">
      <w:pPr>
        <w:autoSpaceDE w:val="0"/>
        <w:autoSpaceDN w:val="0"/>
        <w:adjustRightInd w:val="0"/>
        <w:ind w:left="567" w:firstLine="851"/>
        <w:jc w:val="both"/>
        <w:rPr>
          <w:color w:val="000000"/>
        </w:rPr>
      </w:pPr>
    </w:p>
    <w:p w:rsidR="008A428C" w:rsidRPr="00993B9F" w:rsidRDefault="008A428C" w:rsidP="001D5859">
      <w:pPr>
        <w:autoSpaceDE w:val="0"/>
        <w:autoSpaceDN w:val="0"/>
        <w:adjustRightInd w:val="0"/>
        <w:spacing w:line="360" w:lineRule="auto"/>
        <w:ind w:left="567" w:firstLine="1134"/>
        <w:jc w:val="both"/>
        <w:rPr>
          <w:color w:val="000000"/>
        </w:rPr>
      </w:pPr>
      <w:r w:rsidRPr="00993B9F">
        <w:rPr>
          <w:color w:val="000000"/>
        </w:rPr>
        <w:t>Cela n’exclut pas non plus que l’autorité</w:t>
      </w:r>
      <w:r>
        <w:rPr>
          <w:color w:val="000000"/>
        </w:rPr>
        <w:t xml:space="preserve"> </w:t>
      </w:r>
      <w:r w:rsidRPr="00993B9F">
        <w:rPr>
          <w:color w:val="000000"/>
        </w:rPr>
        <w:t>publique leur impose des normes ou négocie</w:t>
      </w:r>
      <w:r>
        <w:rPr>
          <w:color w:val="000000"/>
        </w:rPr>
        <w:t xml:space="preserve"> </w:t>
      </w:r>
      <w:r w:rsidRPr="00993B9F">
        <w:rPr>
          <w:color w:val="000000"/>
        </w:rPr>
        <w:t>avec elles des dispositifs aptes à limiter</w:t>
      </w:r>
      <w:r>
        <w:rPr>
          <w:color w:val="000000"/>
        </w:rPr>
        <w:t xml:space="preserve"> </w:t>
      </w:r>
      <w:r w:rsidRPr="00993B9F">
        <w:rPr>
          <w:color w:val="000000"/>
        </w:rPr>
        <w:t>ces nuisances. Mais la manière la plus</w:t>
      </w:r>
      <w:r>
        <w:rPr>
          <w:color w:val="000000"/>
        </w:rPr>
        <w:t xml:space="preserve"> </w:t>
      </w:r>
      <w:r w:rsidRPr="00993B9F">
        <w:rPr>
          <w:color w:val="000000"/>
        </w:rPr>
        <w:t>sûre de doser exactement l’incitation à bien</w:t>
      </w:r>
      <w:r>
        <w:rPr>
          <w:color w:val="000000"/>
        </w:rPr>
        <w:t xml:space="preserve"> </w:t>
      </w:r>
      <w:r w:rsidRPr="00993B9F">
        <w:rPr>
          <w:color w:val="000000"/>
        </w:rPr>
        <w:t>faire, ou d’accompagner les directives</w:t>
      </w:r>
      <w:r>
        <w:rPr>
          <w:color w:val="000000"/>
        </w:rPr>
        <w:t xml:space="preserve"> </w:t>
      </w:r>
      <w:r w:rsidRPr="00993B9F">
        <w:rPr>
          <w:color w:val="000000"/>
        </w:rPr>
        <w:t>prises à cette fin, est de transformer, par</w:t>
      </w:r>
      <w:r>
        <w:rPr>
          <w:color w:val="000000"/>
        </w:rPr>
        <w:t xml:space="preserve"> </w:t>
      </w:r>
      <w:r w:rsidRPr="00993B9F">
        <w:rPr>
          <w:color w:val="000000"/>
        </w:rPr>
        <w:t>un signal économique adéquat (taxe par</w:t>
      </w:r>
      <w:r>
        <w:rPr>
          <w:color w:val="000000"/>
        </w:rPr>
        <w:t xml:space="preserve"> </w:t>
      </w:r>
      <w:r w:rsidRPr="00993B9F">
        <w:rPr>
          <w:color w:val="000000"/>
        </w:rPr>
        <w:t>exemple), ce qui était pression morale pour</w:t>
      </w:r>
      <w:r>
        <w:rPr>
          <w:color w:val="000000"/>
        </w:rPr>
        <w:t xml:space="preserve"> </w:t>
      </w:r>
      <w:r w:rsidRPr="00993B9F">
        <w:rPr>
          <w:color w:val="000000"/>
        </w:rPr>
        <w:t>l’entreprise en coût marchand : si éviter la</w:t>
      </w:r>
      <w:r>
        <w:rPr>
          <w:color w:val="000000"/>
        </w:rPr>
        <w:t xml:space="preserve"> </w:t>
      </w:r>
      <w:r w:rsidRPr="00993B9F">
        <w:rPr>
          <w:color w:val="000000"/>
        </w:rPr>
        <w:t>nuisance coûte moins cher que payer la</w:t>
      </w:r>
      <w:r>
        <w:rPr>
          <w:color w:val="000000"/>
        </w:rPr>
        <w:t xml:space="preserve"> </w:t>
      </w:r>
      <w:r w:rsidRPr="00993B9F">
        <w:rPr>
          <w:color w:val="000000"/>
        </w:rPr>
        <w:t>taxe, on évite ; si cela coûte plus cher, on</w:t>
      </w:r>
      <w:r>
        <w:rPr>
          <w:color w:val="000000"/>
        </w:rPr>
        <w:t xml:space="preserve"> </w:t>
      </w:r>
      <w:r w:rsidRPr="00993B9F">
        <w:rPr>
          <w:color w:val="000000"/>
        </w:rPr>
        <w:t>n’évite pas et on paye.</w:t>
      </w:r>
    </w:p>
    <w:p w:rsidR="008A428C" w:rsidRDefault="008A428C" w:rsidP="001E012E">
      <w:pPr>
        <w:autoSpaceDE w:val="0"/>
        <w:autoSpaceDN w:val="0"/>
        <w:adjustRightInd w:val="0"/>
        <w:spacing w:line="360" w:lineRule="auto"/>
        <w:ind w:left="567" w:firstLine="1134"/>
        <w:jc w:val="both"/>
        <w:rPr>
          <w:color w:val="000000"/>
        </w:rPr>
      </w:pPr>
      <w:r w:rsidRPr="00993B9F">
        <w:rPr>
          <w:color w:val="000000"/>
        </w:rPr>
        <w:t>Cette internalisation des nuisances a</w:t>
      </w:r>
      <w:r>
        <w:rPr>
          <w:color w:val="000000"/>
        </w:rPr>
        <w:t xml:space="preserve"> </w:t>
      </w:r>
      <w:r w:rsidRPr="00993B9F">
        <w:rPr>
          <w:color w:val="000000"/>
        </w:rPr>
        <w:t>deux mérites</w:t>
      </w:r>
      <w:r>
        <w:rPr>
          <w:color w:val="000000"/>
        </w:rPr>
        <w:t xml:space="preserve"> : </w:t>
      </w:r>
    </w:p>
    <w:p w:rsidR="008A428C" w:rsidRPr="001E012E" w:rsidRDefault="008A428C" w:rsidP="001E012E">
      <w:pPr>
        <w:pStyle w:val="ListParagraph"/>
        <w:numPr>
          <w:ilvl w:val="0"/>
          <w:numId w:val="7"/>
        </w:numPr>
        <w:autoSpaceDE w:val="0"/>
        <w:autoSpaceDN w:val="0"/>
        <w:adjustRightInd w:val="0"/>
        <w:spacing w:line="360" w:lineRule="auto"/>
        <w:ind w:left="567" w:firstLine="1134"/>
        <w:jc w:val="both"/>
        <w:rPr>
          <w:color w:val="000000"/>
        </w:rPr>
      </w:pPr>
      <w:r w:rsidRPr="001E012E">
        <w:rPr>
          <w:color w:val="000000"/>
        </w:rPr>
        <w:t xml:space="preserve">Le premier est de pousser à l’égalisation de l’effort marginal d’évitement. S’il suffit, ici, de dépenser 100 F pour éviter l’émission d’une tonne de carbone alors que, là, il en faudrait 1 000, mieux vaut y renoncer </w:t>
      </w:r>
      <w:r>
        <w:rPr>
          <w:color w:val="000000"/>
        </w:rPr>
        <w:t>là et consacrer ces 1</w:t>
      </w:r>
      <w:r w:rsidRPr="001E012E">
        <w:rPr>
          <w:color w:val="000000"/>
        </w:rPr>
        <w:t>000 F à éviter ici l’émission de dix tonnes : une tonne de plus là, qu’on aurait économisée, dix tonnes de moins ici, qu’on va économiser, le gain est de neuf tonnes à dépense égale.</w:t>
      </w:r>
    </w:p>
    <w:p w:rsidR="008A428C" w:rsidRDefault="008A428C" w:rsidP="001E012E">
      <w:pPr>
        <w:pStyle w:val="ListParagraph"/>
        <w:numPr>
          <w:ilvl w:val="0"/>
          <w:numId w:val="7"/>
        </w:numPr>
        <w:autoSpaceDE w:val="0"/>
        <w:autoSpaceDN w:val="0"/>
        <w:adjustRightInd w:val="0"/>
        <w:spacing w:line="360" w:lineRule="auto"/>
        <w:ind w:left="567" w:firstLine="1134"/>
        <w:jc w:val="both"/>
        <w:rPr>
          <w:color w:val="000000"/>
        </w:rPr>
      </w:pPr>
      <w:r w:rsidRPr="00993B9F">
        <w:rPr>
          <w:color w:val="000000"/>
        </w:rPr>
        <w:t>Le deuxième mérite est d’« internaliser »</w:t>
      </w:r>
      <w:r>
        <w:rPr>
          <w:color w:val="000000"/>
        </w:rPr>
        <w:t xml:space="preserve"> </w:t>
      </w:r>
      <w:r w:rsidRPr="00993B9F">
        <w:rPr>
          <w:color w:val="000000"/>
        </w:rPr>
        <w:t>dans les coûts du producteur la valeur des</w:t>
      </w:r>
      <w:r>
        <w:rPr>
          <w:color w:val="000000"/>
        </w:rPr>
        <w:t xml:space="preserve"> </w:t>
      </w:r>
      <w:r w:rsidRPr="00993B9F">
        <w:rPr>
          <w:color w:val="000000"/>
        </w:rPr>
        <w:t>nuisances qu’il engendre. Le prix du produit</w:t>
      </w:r>
      <w:r>
        <w:rPr>
          <w:color w:val="000000"/>
        </w:rPr>
        <w:t xml:space="preserve"> </w:t>
      </w:r>
      <w:r w:rsidRPr="00993B9F">
        <w:rPr>
          <w:color w:val="000000"/>
        </w:rPr>
        <w:t>se trouve ainsi majoré du coût pour la</w:t>
      </w:r>
      <w:r>
        <w:rPr>
          <w:color w:val="000000"/>
        </w:rPr>
        <w:t xml:space="preserve"> </w:t>
      </w:r>
      <w:r w:rsidRPr="00993B9F">
        <w:rPr>
          <w:color w:val="000000"/>
        </w:rPr>
        <w:t>collectivité des nuisances engendrées, et</w:t>
      </w:r>
      <w:r>
        <w:rPr>
          <w:color w:val="000000"/>
        </w:rPr>
        <w:t xml:space="preserve"> </w:t>
      </w:r>
      <w:r w:rsidRPr="00993B9F">
        <w:rPr>
          <w:color w:val="000000"/>
        </w:rPr>
        <w:t>cette majoration va se répercuter tout au</w:t>
      </w:r>
      <w:r>
        <w:rPr>
          <w:color w:val="000000"/>
        </w:rPr>
        <w:t xml:space="preserve"> </w:t>
      </w:r>
      <w:r w:rsidRPr="00993B9F">
        <w:rPr>
          <w:color w:val="000000"/>
        </w:rPr>
        <w:t>long de la chaîne des productions et des</w:t>
      </w:r>
      <w:r>
        <w:rPr>
          <w:color w:val="000000"/>
        </w:rPr>
        <w:t xml:space="preserve"> </w:t>
      </w:r>
      <w:r w:rsidRPr="00993B9F">
        <w:rPr>
          <w:color w:val="000000"/>
        </w:rPr>
        <w:t>nuisances qui aboutit au produit final. Ainsi</w:t>
      </w:r>
      <w:r>
        <w:rPr>
          <w:color w:val="000000"/>
        </w:rPr>
        <w:t xml:space="preserve"> </w:t>
      </w:r>
      <w:r w:rsidRPr="00993B9F">
        <w:rPr>
          <w:color w:val="000000"/>
        </w:rPr>
        <w:t>le consommateur ultime verra lui-même</w:t>
      </w:r>
      <w:r>
        <w:rPr>
          <w:color w:val="000000"/>
        </w:rPr>
        <w:t xml:space="preserve"> </w:t>
      </w:r>
      <w:r w:rsidRPr="00993B9F">
        <w:rPr>
          <w:color w:val="000000"/>
        </w:rPr>
        <w:t>ses choix orientés par des prix qui incorporeront</w:t>
      </w:r>
      <w:r>
        <w:rPr>
          <w:color w:val="000000"/>
        </w:rPr>
        <w:t xml:space="preserve"> </w:t>
      </w:r>
      <w:r w:rsidRPr="00993B9F">
        <w:rPr>
          <w:color w:val="000000"/>
        </w:rPr>
        <w:t>l’exacte fraction de toutes les nuisances</w:t>
      </w:r>
      <w:r>
        <w:rPr>
          <w:color w:val="000000"/>
        </w:rPr>
        <w:t xml:space="preserve"> </w:t>
      </w:r>
      <w:r w:rsidRPr="00993B9F">
        <w:rPr>
          <w:color w:val="000000"/>
        </w:rPr>
        <w:t>dont il se rendra responsable en</w:t>
      </w:r>
      <w:r>
        <w:rPr>
          <w:color w:val="000000"/>
        </w:rPr>
        <w:t xml:space="preserve"> </w:t>
      </w:r>
      <w:r w:rsidRPr="00993B9F">
        <w:rPr>
          <w:color w:val="000000"/>
        </w:rPr>
        <w:t>choisissant tel objet plutôt que tel autre.</w:t>
      </w:r>
    </w:p>
    <w:p w:rsidR="008A428C" w:rsidRDefault="008A428C" w:rsidP="001D5859">
      <w:pPr>
        <w:autoSpaceDE w:val="0"/>
        <w:autoSpaceDN w:val="0"/>
        <w:adjustRightInd w:val="0"/>
        <w:spacing w:line="360" w:lineRule="auto"/>
        <w:ind w:left="567" w:firstLine="1134"/>
        <w:jc w:val="both"/>
        <w:rPr>
          <w:i/>
          <w:iCs/>
          <w:color w:val="000000"/>
        </w:rPr>
      </w:pPr>
    </w:p>
    <w:p w:rsidR="008A428C" w:rsidRPr="001D5859" w:rsidRDefault="008A428C" w:rsidP="001D5859">
      <w:pPr>
        <w:autoSpaceDE w:val="0"/>
        <w:autoSpaceDN w:val="0"/>
        <w:adjustRightInd w:val="0"/>
        <w:spacing w:line="360" w:lineRule="auto"/>
        <w:ind w:left="567" w:firstLine="1134"/>
        <w:jc w:val="both"/>
        <w:rPr>
          <w:i/>
          <w:iCs/>
          <w:color w:val="000000"/>
        </w:rPr>
      </w:pPr>
      <w:r w:rsidRPr="001D5859">
        <w:rPr>
          <w:i/>
          <w:iCs/>
          <w:color w:val="000000"/>
        </w:rPr>
        <w:t>Utiliser des valeurs normalisées dans les décisions d’investissements</w:t>
      </w:r>
    </w:p>
    <w:p w:rsidR="008A428C" w:rsidRPr="00993B9F" w:rsidRDefault="008A428C" w:rsidP="001D5859">
      <w:pPr>
        <w:autoSpaceDE w:val="0"/>
        <w:autoSpaceDN w:val="0"/>
        <w:adjustRightInd w:val="0"/>
        <w:spacing w:line="360" w:lineRule="auto"/>
        <w:ind w:left="567" w:firstLine="1134"/>
        <w:jc w:val="both"/>
        <w:rPr>
          <w:color w:val="000000"/>
        </w:rPr>
      </w:pPr>
      <w:r w:rsidRPr="00993B9F">
        <w:rPr>
          <w:color w:val="000000"/>
        </w:rPr>
        <w:t>Pour des raisons de simplicité et d’équité,</w:t>
      </w:r>
      <w:r>
        <w:rPr>
          <w:color w:val="000000"/>
        </w:rPr>
        <w:t xml:space="preserve"> </w:t>
      </w:r>
      <w:r w:rsidRPr="00993B9F">
        <w:rPr>
          <w:color w:val="000000"/>
        </w:rPr>
        <w:t>il est généralement impossible de s’en tenir</w:t>
      </w:r>
      <w:r>
        <w:rPr>
          <w:color w:val="000000"/>
        </w:rPr>
        <w:t xml:space="preserve"> </w:t>
      </w:r>
      <w:r w:rsidRPr="00993B9F">
        <w:rPr>
          <w:color w:val="000000"/>
        </w:rPr>
        <w:t>à des calculs adaptés aux particularités de</w:t>
      </w:r>
      <w:r>
        <w:rPr>
          <w:color w:val="000000"/>
        </w:rPr>
        <w:t xml:space="preserve"> </w:t>
      </w:r>
      <w:r w:rsidRPr="00993B9F">
        <w:rPr>
          <w:color w:val="000000"/>
        </w:rPr>
        <w:t>chaque projet. Une certaine harmonisation,</w:t>
      </w:r>
      <w:r>
        <w:rPr>
          <w:color w:val="000000"/>
        </w:rPr>
        <w:t xml:space="preserve"> </w:t>
      </w:r>
      <w:r w:rsidRPr="00993B9F">
        <w:rPr>
          <w:color w:val="000000"/>
        </w:rPr>
        <w:t>voire une normalisation, est souhaitable.</w:t>
      </w:r>
    </w:p>
    <w:p w:rsidR="008A428C" w:rsidRPr="00993B9F" w:rsidRDefault="008A428C" w:rsidP="001D5859">
      <w:pPr>
        <w:autoSpaceDE w:val="0"/>
        <w:autoSpaceDN w:val="0"/>
        <w:adjustRightInd w:val="0"/>
        <w:spacing w:line="360" w:lineRule="auto"/>
        <w:ind w:left="567" w:firstLine="1134"/>
        <w:jc w:val="both"/>
        <w:rPr>
          <w:color w:val="000000"/>
        </w:rPr>
      </w:pPr>
      <w:r w:rsidRPr="00993B9F">
        <w:rPr>
          <w:color w:val="000000"/>
        </w:rPr>
        <w:t>C’est ainsi que, lorsque la monétarisation</w:t>
      </w:r>
      <w:r>
        <w:rPr>
          <w:color w:val="000000"/>
        </w:rPr>
        <w:t xml:space="preserve"> </w:t>
      </w:r>
      <w:r w:rsidRPr="00993B9F">
        <w:rPr>
          <w:color w:val="000000"/>
        </w:rPr>
        <w:t>de la nuisance ne peut pas résulter de la</w:t>
      </w:r>
      <w:r>
        <w:rPr>
          <w:color w:val="000000"/>
        </w:rPr>
        <w:t xml:space="preserve"> </w:t>
      </w:r>
      <w:r w:rsidRPr="00993B9F">
        <w:rPr>
          <w:color w:val="000000"/>
        </w:rPr>
        <w:t>confrontation directe entre le pollueur et le</w:t>
      </w:r>
      <w:r>
        <w:rPr>
          <w:color w:val="000000"/>
        </w:rPr>
        <w:t xml:space="preserve"> </w:t>
      </w:r>
      <w:r w:rsidRPr="00993B9F">
        <w:rPr>
          <w:color w:val="000000"/>
        </w:rPr>
        <w:t>pollué, force est bien de se référer à des</w:t>
      </w:r>
      <w:r>
        <w:rPr>
          <w:color w:val="000000"/>
        </w:rPr>
        <w:t xml:space="preserve"> </w:t>
      </w:r>
      <w:r w:rsidRPr="00993B9F">
        <w:rPr>
          <w:color w:val="000000"/>
        </w:rPr>
        <w:t>valeurs fixées par la puissance publique.</w:t>
      </w:r>
    </w:p>
    <w:p w:rsidR="008A428C" w:rsidRPr="00993B9F" w:rsidRDefault="008A428C" w:rsidP="001D5859">
      <w:pPr>
        <w:autoSpaceDE w:val="0"/>
        <w:autoSpaceDN w:val="0"/>
        <w:adjustRightInd w:val="0"/>
        <w:spacing w:line="360" w:lineRule="auto"/>
        <w:ind w:left="567" w:firstLine="1134"/>
        <w:jc w:val="both"/>
        <w:rPr>
          <w:color w:val="000000"/>
        </w:rPr>
      </w:pPr>
      <w:r w:rsidRPr="00993B9F">
        <w:rPr>
          <w:color w:val="000000"/>
        </w:rPr>
        <w:t>C’est le cas par exemple en ce qui</w:t>
      </w:r>
      <w:r>
        <w:rPr>
          <w:color w:val="000000"/>
        </w:rPr>
        <w:t xml:space="preserve"> </w:t>
      </w:r>
      <w:r w:rsidRPr="00993B9F">
        <w:rPr>
          <w:color w:val="000000"/>
        </w:rPr>
        <w:t>concerne le gaz carbonique : la confrontation</w:t>
      </w:r>
      <w:r>
        <w:rPr>
          <w:color w:val="000000"/>
        </w:rPr>
        <w:t xml:space="preserve"> </w:t>
      </w:r>
      <w:r w:rsidRPr="00993B9F">
        <w:rPr>
          <w:color w:val="000000"/>
        </w:rPr>
        <w:t>ne peut avoir lieu avec nos descendants,</w:t>
      </w:r>
      <w:r>
        <w:rPr>
          <w:color w:val="000000"/>
        </w:rPr>
        <w:t xml:space="preserve"> </w:t>
      </w:r>
      <w:r w:rsidRPr="00993B9F">
        <w:rPr>
          <w:color w:val="000000"/>
        </w:rPr>
        <w:t>sur qui pèseront dans le monde</w:t>
      </w:r>
      <w:r>
        <w:rPr>
          <w:color w:val="000000"/>
        </w:rPr>
        <w:t xml:space="preserve"> </w:t>
      </w:r>
      <w:r w:rsidRPr="00993B9F">
        <w:rPr>
          <w:color w:val="000000"/>
        </w:rPr>
        <w:t>entier les conséquences redoutées de</w:t>
      </w:r>
      <w:r>
        <w:rPr>
          <w:color w:val="000000"/>
        </w:rPr>
        <w:t xml:space="preserve"> </w:t>
      </w:r>
      <w:r w:rsidRPr="00993B9F">
        <w:rPr>
          <w:color w:val="000000"/>
        </w:rPr>
        <w:t>l’effet de serre. Autre exemple, les</w:t>
      </w:r>
      <w:r>
        <w:rPr>
          <w:color w:val="000000"/>
        </w:rPr>
        <w:t xml:space="preserve"> </w:t>
      </w:r>
      <w:r w:rsidRPr="00993B9F">
        <w:rPr>
          <w:color w:val="000000"/>
        </w:rPr>
        <w:t>dépenses que la collectivité est prête à</w:t>
      </w:r>
      <w:r>
        <w:rPr>
          <w:color w:val="000000"/>
        </w:rPr>
        <w:t xml:space="preserve"> </w:t>
      </w:r>
      <w:r w:rsidRPr="00993B9F">
        <w:rPr>
          <w:color w:val="000000"/>
        </w:rPr>
        <w:t>consentir pour éviter une mort supplémentaire,</w:t>
      </w:r>
      <w:r>
        <w:rPr>
          <w:color w:val="000000"/>
        </w:rPr>
        <w:t xml:space="preserve"> </w:t>
      </w:r>
      <w:r w:rsidRPr="00993B9F">
        <w:rPr>
          <w:color w:val="000000"/>
        </w:rPr>
        <w:t>devraient être du même montant</w:t>
      </w:r>
      <w:r>
        <w:rPr>
          <w:color w:val="000000"/>
        </w:rPr>
        <w:t xml:space="preserve"> </w:t>
      </w:r>
      <w:r w:rsidRPr="00993B9F">
        <w:rPr>
          <w:color w:val="000000"/>
        </w:rPr>
        <w:t>dans tous les secteurs.</w:t>
      </w:r>
    </w:p>
    <w:p w:rsidR="008A428C" w:rsidRDefault="008A428C" w:rsidP="001D5859">
      <w:pPr>
        <w:autoSpaceDE w:val="0"/>
        <w:autoSpaceDN w:val="0"/>
        <w:adjustRightInd w:val="0"/>
        <w:spacing w:line="360" w:lineRule="auto"/>
        <w:ind w:left="567" w:firstLine="1134"/>
        <w:jc w:val="both"/>
        <w:rPr>
          <w:color w:val="000000"/>
        </w:rPr>
      </w:pPr>
      <w:r w:rsidRPr="00993B9F">
        <w:rPr>
          <w:color w:val="000000"/>
        </w:rPr>
        <w:t>On a longtemps qualifié de « tutélaires »</w:t>
      </w:r>
      <w:r>
        <w:rPr>
          <w:color w:val="000000"/>
        </w:rPr>
        <w:t xml:space="preserve"> </w:t>
      </w:r>
      <w:r w:rsidRPr="00993B9F">
        <w:rPr>
          <w:color w:val="000000"/>
        </w:rPr>
        <w:t>les valeurs normalisées fixées par l’État en</w:t>
      </w:r>
      <w:r>
        <w:rPr>
          <w:color w:val="000000"/>
        </w:rPr>
        <w:t xml:space="preserve"> </w:t>
      </w:r>
      <w:r w:rsidRPr="00993B9F">
        <w:rPr>
          <w:color w:val="000000"/>
        </w:rPr>
        <w:t>l’absence de marché. Le rapport évite en</w:t>
      </w:r>
      <w:r>
        <w:rPr>
          <w:color w:val="000000"/>
        </w:rPr>
        <w:t xml:space="preserve"> </w:t>
      </w:r>
      <w:r w:rsidRPr="00993B9F">
        <w:rPr>
          <w:color w:val="000000"/>
        </w:rPr>
        <w:t>général ce vocable. Celui-ci s’appliquait en</w:t>
      </w:r>
      <w:r>
        <w:rPr>
          <w:color w:val="000000"/>
        </w:rPr>
        <w:t xml:space="preserve"> </w:t>
      </w:r>
      <w:r w:rsidRPr="00993B9F">
        <w:rPr>
          <w:color w:val="000000"/>
        </w:rPr>
        <w:t>effet dans le passé à une valorisation que</w:t>
      </w:r>
      <w:r>
        <w:rPr>
          <w:color w:val="000000"/>
        </w:rPr>
        <w:t xml:space="preserve"> </w:t>
      </w:r>
      <w:r w:rsidRPr="00993B9F">
        <w:rPr>
          <w:color w:val="000000"/>
        </w:rPr>
        <w:t>l’État, dans sa sagesse, promulguait pour</w:t>
      </w:r>
      <w:r>
        <w:rPr>
          <w:color w:val="000000"/>
        </w:rPr>
        <w:t xml:space="preserve"> </w:t>
      </w:r>
      <w:r w:rsidRPr="00993B9F">
        <w:rPr>
          <w:color w:val="000000"/>
        </w:rPr>
        <w:t>le bien de ses administrés sans avoir</w:t>
      </w:r>
      <w:r>
        <w:rPr>
          <w:color w:val="000000"/>
        </w:rPr>
        <w:t xml:space="preserve"> </w:t>
      </w:r>
      <w:r w:rsidRPr="00993B9F">
        <w:rPr>
          <w:color w:val="000000"/>
        </w:rPr>
        <w:t>nécessairement à épouser leur point de</w:t>
      </w:r>
      <w:r>
        <w:rPr>
          <w:color w:val="000000"/>
        </w:rPr>
        <w:t xml:space="preserve"> </w:t>
      </w:r>
      <w:r w:rsidRPr="00993B9F">
        <w:rPr>
          <w:color w:val="000000"/>
        </w:rPr>
        <w:t xml:space="preserve">vue. </w:t>
      </w:r>
    </w:p>
    <w:p w:rsidR="008A428C" w:rsidRDefault="008A428C" w:rsidP="001D5859">
      <w:pPr>
        <w:autoSpaceDE w:val="0"/>
        <w:autoSpaceDN w:val="0"/>
        <w:adjustRightInd w:val="0"/>
        <w:spacing w:line="360" w:lineRule="auto"/>
        <w:ind w:left="567" w:firstLine="1134"/>
        <w:jc w:val="both"/>
        <w:rPr>
          <w:color w:val="000000"/>
        </w:rPr>
      </w:pPr>
      <w:r w:rsidRPr="00993B9F">
        <w:rPr>
          <w:color w:val="000000"/>
        </w:rPr>
        <w:t>Dans ce rapport, sont préconisées des</w:t>
      </w:r>
      <w:r>
        <w:rPr>
          <w:color w:val="000000"/>
        </w:rPr>
        <w:t xml:space="preserve"> </w:t>
      </w:r>
      <w:r w:rsidRPr="00993B9F">
        <w:rPr>
          <w:color w:val="000000"/>
        </w:rPr>
        <w:t>valeurs que l’on s’est efforcé de fixer en</w:t>
      </w:r>
      <w:r>
        <w:rPr>
          <w:color w:val="000000"/>
        </w:rPr>
        <w:t xml:space="preserve"> </w:t>
      </w:r>
      <w:r w:rsidRPr="00993B9F">
        <w:rPr>
          <w:color w:val="000000"/>
        </w:rPr>
        <w:t>analysant le comportement des gens</w:t>
      </w:r>
      <w:r>
        <w:rPr>
          <w:color w:val="000000"/>
        </w:rPr>
        <w:t xml:space="preserve"> </w:t>
      </w:r>
      <w:r w:rsidRPr="00993B9F">
        <w:rPr>
          <w:color w:val="000000"/>
        </w:rPr>
        <w:t>(valeurs révélées) ou leurs réponses à des</w:t>
      </w:r>
      <w:r>
        <w:rPr>
          <w:color w:val="000000"/>
        </w:rPr>
        <w:t xml:space="preserve"> </w:t>
      </w:r>
      <w:r w:rsidRPr="00993B9F">
        <w:rPr>
          <w:color w:val="000000"/>
        </w:rPr>
        <w:t>enquêtes (valeurs déclarées). Ces études</w:t>
      </w:r>
      <w:r>
        <w:rPr>
          <w:color w:val="000000"/>
        </w:rPr>
        <w:t xml:space="preserve"> </w:t>
      </w:r>
      <w:r w:rsidRPr="00993B9F">
        <w:rPr>
          <w:color w:val="000000"/>
        </w:rPr>
        <w:t>conduisant à des ordres de grandeur ou à</w:t>
      </w:r>
      <w:r>
        <w:rPr>
          <w:color w:val="000000"/>
        </w:rPr>
        <w:t xml:space="preserve"> </w:t>
      </w:r>
      <w:r w:rsidRPr="00993B9F">
        <w:rPr>
          <w:color w:val="000000"/>
        </w:rPr>
        <w:t>des fourchettes, mais pas à des valeurs</w:t>
      </w:r>
      <w:r>
        <w:rPr>
          <w:color w:val="000000"/>
        </w:rPr>
        <w:t xml:space="preserve"> </w:t>
      </w:r>
      <w:r w:rsidRPr="00993B9F">
        <w:rPr>
          <w:color w:val="000000"/>
        </w:rPr>
        <w:t>précises. L’État intervient pour en normaliser</w:t>
      </w:r>
      <w:r>
        <w:rPr>
          <w:color w:val="000000"/>
        </w:rPr>
        <w:t xml:space="preserve"> </w:t>
      </w:r>
      <w:r w:rsidRPr="00993B9F">
        <w:rPr>
          <w:color w:val="000000"/>
        </w:rPr>
        <w:t>les résultats et faire en sorte que tous</w:t>
      </w:r>
      <w:r>
        <w:rPr>
          <w:color w:val="000000"/>
        </w:rPr>
        <w:t xml:space="preserve"> </w:t>
      </w:r>
      <w:r w:rsidRPr="00993B9F">
        <w:rPr>
          <w:color w:val="000000"/>
        </w:rPr>
        <w:t>les intéressés utilisent, jusqu’à nouvel</w:t>
      </w:r>
      <w:r>
        <w:rPr>
          <w:color w:val="000000"/>
        </w:rPr>
        <w:t xml:space="preserve"> </w:t>
      </w:r>
      <w:r w:rsidRPr="00993B9F">
        <w:rPr>
          <w:color w:val="000000"/>
        </w:rPr>
        <w:t>ordre, la même valeur. Il ne cherche donc</w:t>
      </w:r>
      <w:r>
        <w:rPr>
          <w:color w:val="000000"/>
        </w:rPr>
        <w:t xml:space="preserve"> </w:t>
      </w:r>
      <w:r w:rsidRPr="00993B9F">
        <w:rPr>
          <w:color w:val="000000"/>
        </w:rPr>
        <w:t>pas à se placer au-dessus de ce que révèle</w:t>
      </w:r>
      <w:r>
        <w:rPr>
          <w:color w:val="000000"/>
        </w:rPr>
        <w:t xml:space="preserve"> </w:t>
      </w:r>
      <w:r w:rsidRPr="00993B9F">
        <w:rPr>
          <w:color w:val="000000"/>
        </w:rPr>
        <w:t>l’étude des comportements et des opinions</w:t>
      </w:r>
      <w:r>
        <w:rPr>
          <w:color w:val="000000"/>
        </w:rPr>
        <w:t xml:space="preserve"> </w:t>
      </w:r>
      <w:r w:rsidRPr="00993B9F">
        <w:rPr>
          <w:color w:val="000000"/>
        </w:rPr>
        <w:t>des gens, il normalise les résultats</w:t>
      </w:r>
      <w:r>
        <w:rPr>
          <w:color w:val="000000"/>
        </w:rPr>
        <w:t xml:space="preserve"> </w:t>
      </w:r>
      <w:r w:rsidRPr="00993B9F">
        <w:rPr>
          <w:color w:val="000000"/>
        </w:rPr>
        <w:t>de ces analyses.</w:t>
      </w:r>
    </w:p>
    <w:p w:rsidR="008A428C" w:rsidRPr="00993B9F" w:rsidRDefault="008A428C" w:rsidP="001D5859">
      <w:pPr>
        <w:autoSpaceDE w:val="0"/>
        <w:autoSpaceDN w:val="0"/>
        <w:adjustRightInd w:val="0"/>
        <w:spacing w:line="360" w:lineRule="auto"/>
        <w:ind w:left="567" w:firstLine="1134"/>
        <w:jc w:val="both"/>
        <w:rPr>
          <w:color w:val="000000"/>
        </w:rPr>
      </w:pPr>
      <w:r w:rsidRPr="00993B9F">
        <w:rPr>
          <w:color w:val="000000"/>
        </w:rPr>
        <w:t>Intégrer les avantages non marchands</w:t>
      </w:r>
      <w:r>
        <w:rPr>
          <w:color w:val="000000"/>
        </w:rPr>
        <w:t xml:space="preserve"> </w:t>
      </w:r>
      <w:r w:rsidRPr="00993B9F">
        <w:rPr>
          <w:color w:val="000000"/>
        </w:rPr>
        <w:t>et les nuisances malgré l’incertitude</w:t>
      </w:r>
      <w:r>
        <w:rPr>
          <w:color w:val="000000"/>
        </w:rPr>
        <w:t xml:space="preserve"> </w:t>
      </w:r>
      <w:r w:rsidRPr="00993B9F">
        <w:rPr>
          <w:color w:val="000000"/>
        </w:rPr>
        <w:t>C’est cette démarche qu’a suivie le groupe</w:t>
      </w:r>
      <w:r>
        <w:rPr>
          <w:color w:val="000000"/>
        </w:rPr>
        <w:t xml:space="preserve"> </w:t>
      </w:r>
      <w:r w:rsidRPr="00993B9F">
        <w:rPr>
          <w:color w:val="000000"/>
        </w:rPr>
        <w:t>de travail, soit pour fixer des prix unitaires</w:t>
      </w:r>
      <w:r>
        <w:rPr>
          <w:color w:val="000000"/>
        </w:rPr>
        <w:t xml:space="preserve"> </w:t>
      </w:r>
      <w:r w:rsidRPr="00993B9F">
        <w:rPr>
          <w:color w:val="000000"/>
        </w:rPr>
        <w:t>de nuisance, soit pour édicter des</w:t>
      </w:r>
      <w:r>
        <w:rPr>
          <w:color w:val="000000"/>
        </w:rPr>
        <w:t xml:space="preserve"> </w:t>
      </w:r>
      <w:r w:rsidRPr="00993B9F">
        <w:rPr>
          <w:color w:val="000000"/>
        </w:rPr>
        <w:t>seuils et des modes de calcul normalisés.</w:t>
      </w:r>
      <w:r>
        <w:rPr>
          <w:color w:val="000000"/>
        </w:rPr>
        <w:t xml:space="preserve"> </w:t>
      </w:r>
      <w:r w:rsidRPr="00993B9F">
        <w:rPr>
          <w:color w:val="000000"/>
        </w:rPr>
        <w:t>Mais, sitôt qu’il s’agit de passer des principes</w:t>
      </w:r>
      <w:r>
        <w:rPr>
          <w:color w:val="000000"/>
        </w:rPr>
        <w:t xml:space="preserve"> </w:t>
      </w:r>
      <w:r w:rsidRPr="00993B9F">
        <w:rPr>
          <w:color w:val="000000"/>
        </w:rPr>
        <w:t>à la monétarisation, on est envahi par</w:t>
      </w:r>
      <w:r>
        <w:rPr>
          <w:color w:val="000000"/>
        </w:rPr>
        <w:t xml:space="preserve"> </w:t>
      </w:r>
      <w:r w:rsidRPr="00993B9F">
        <w:rPr>
          <w:color w:val="000000"/>
        </w:rPr>
        <w:t>le sentiment que les données, les études,</w:t>
      </w:r>
      <w:r>
        <w:rPr>
          <w:color w:val="000000"/>
        </w:rPr>
        <w:t xml:space="preserve"> </w:t>
      </w:r>
      <w:r w:rsidRPr="00993B9F">
        <w:rPr>
          <w:color w:val="000000"/>
        </w:rPr>
        <w:t>sont encore dramatiquement insuffisantes</w:t>
      </w:r>
      <w:r>
        <w:rPr>
          <w:color w:val="000000"/>
        </w:rPr>
        <w:t xml:space="preserve"> </w:t>
      </w:r>
      <w:r w:rsidRPr="00993B9F">
        <w:rPr>
          <w:color w:val="000000"/>
        </w:rPr>
        <w:t>pour faire un travail scientifique vraiment</w:t>
      </w:r>
      <w:r>
        <w:rPr>
          <w:color w:val="000000"/>
        </w:rPr>
        <w:t xml:space="preserve"> </w:t>
      </w:r>
      <w:r w:rsidRPr="00993B9F">
        <w:rPr>
          <w:color w:val="000000"/>
        </w:rPr>
        <w:t>solide. On aimerait attendre encore, probablement</w:t>
      </w:r>
      <w:r>
        <w:rPr>
          <w:color w:val="000000"/>
        </w:rPr>
        <w:t xml:space="preserve"> </w:t>
      </w:r>
      <w:r w:rsidRPr="00993B9F">
        <w:rPr>
          <w:color w:val="000000"/>
        </w:rPr>
        <w:t>très longtemps.</w:t>
      </w:r>
    </w:p>
    <w:p w:rsidR="008A428C" w:rsidRPr="00993B9F" w:rsidRDefault="008A428C" w:rsidP="001D5859">
      <w:pPr>
        <w:autoSpaceDE w:val="0"/>
        <w:autoSpaceDN w:val="0"/>
        <w:adjustRightInd w:val="0"/>
        <w:spacing w:line="360" w:lineRule="auto"/>
        <w:ind w:left="567" w:firstLine="1134"/>
        <w:jc w:val="both"/>
        <w:rPr>
          <w:color w:val="000000"/>
        </w:rPr>
      </w:pPr>
      <w:r w:rsidRPr="00993B9F">
        <w:rPr>
          <w:color w:val="000000"/>
        </w:rPr>
        <w:t>Et pourtant, si l’on recule, certaines nuisances</w:t>
      </w:r>
      <w:r>
        <w:rPr>
          <w:color w:val="000000"/>
        </w:rPr>
        <w:t xml:space="preserve"> </w:t>
      </w:r>
      <w:r w:rsidRPr="00993B9F">
        <w:rPr>
          <w:color w:val="000000"/>
        </w:rPr>
        <w:t>continueront à être écartées des</w:t>
      </w:r>
      <w:r>
        <w:rPr>
          <w:color w:val="000000"/>
        </w:rPr>
        <w:t xml:space="preserve"> </w:t>
      </w:r>
      <w:r w:rsidRPr="00993B9F">
        <w:rPr>
          <w:color w:val="000000"/>
        </w:rPr>
        <w:t>bilans, donc comptées pour zéro dans les</w:t>
      </w:r>
      <w:r>
        <w:rPr>
          <w:color w:val="000000"/>
        </w:rPr>
        <w:t xml:space="preserve"> </w:t>
      </w:r>
      <w:r w:rsidRPr="00993B9F">
        <w:rPr>
          <w:color w:val="000000"/>
        </w:rPr>
        <w:t>calculs faute de savoir quel chiffre retenir</w:t>
      </w:r>
      <w:r>
        <w:rPr>
          <w:color w:val="000000"/>
        </w:rPr>
        <w:t xml:space="preserve"> </w:t>
      </w:r>
      <w:r w:rsidRPr="00993B9F">
        <w:rPr>
          <w:color w:val="000000"/>
        </w:rPr>
        <w:t>entre huit et douze. Et là où certains</w:t>
      </w:r>
      <w:r>
        <w:rPr>
          <w:color w:val="000000"/>
        </w:rPr>
        <w:t xml:space="preserve"> </w:t>
      </w:r>
      <w:r w:rsidRPr="00993B9F">
        <w:rPr>
          <w:color w:val="000000"/>
        </w:rPr>
        <w:t>groupes d’intérêts y trouveront avantage,</w:t>
      </w:r>
      <w:r>
        <w:rPr>
          <w:color w:val="000000"/>
        </w:rPr>
        <w:t xml:space="preserve"> </w:t>
      </w:r>
      <w:r w:rsidRPr="00993B9F">
        <w:rPr>
          <w:color w:val="000000"/>
        </w:rPr>
        <w:t>rien ne les empêchera de continuer à introduire</w:t>
      </w:r>
      <w:r>
        <w:rPr>
          <w:color w:val="000000"/>
        </w:rPr>
        <w:t xml:space="preserve"> </w:t>
      </w:r>
      <w:r w:rsidRPr="00993B9F">
        <w:rPr>
          <w:color w:val="000000"/>
        </w:rPr>
        <w:t>dans leurs calculs des valeurs très</w:t>
      </w:r>
      <w:r>
        <w:rPr>
          <w:color w:val="000000"/>
        </w:rPr>
        <w:t xml:space="preserve"> </w:t>
      </w:r>
      <w:r w:rsidRPr="00993B9F">
        <w:rPr>
          <w:color w:val="000000"/>
        </w:rPr>
        <w:t>élevées alors qu’on se contentera ailleurs</w:t>
      </w:r>
      <w:r>
        <w:rPr>
          <w:color w:val="000000"/>
        </w:rPr>
        <w:t xml:space="preserve"> </w:t>
      </w:r>
      <w:r w:rsidRPr="00993B9F">
        <w:rPr>
          <w:color w:val="000000"/>
        </w:rPr>
        <w:t>de valeurs beaucoup plus faibles, trop</w:t>
      </w:r>
      <w:r>
        <w:rPr>
          <w:color w:val="000000"/>
        </w:rPr>
        <w:t xml:space="preserve"> </w:t>
      </w:r>
      <w:r w:rsidRPr="00993B9F">
        <w:rPr>
          <w:color w:val="000000"/>
        </w:rPr>
        <w:t>faibles sans doute si ce n’est nulles — d’où</w:t>
      </w:r>
      <w:r>
        <w:rPr>
          <w:color w:val="000000"/>
        </w:rPr>
        <w:t xml:space="preserve"> </w:t>
      </w:r>
      <w:r w:rsidRPr="00993B9F">
        <w:rPr>
          <w:color w:val="000000"/>
        </w:rPr>
        <w:t>des incohérences fâcheuses. Force est</w:t>
      </w:r>
      <w:r>
        <w:rPr>
          <w:color w:val="000000"/>
        </w:rPr>
        <w:t xml:space="preserve"> </w:t>
      </w:r>
      <w:r w:rsidRPr="00993B9F">
        <w:rPr>
          <w:color w:val="000000"/>
        </w:rPr>
        <w:t>donc de se jeter à l’eau.</w:t>
      </w:r>
    </w:p>
    <w:p w:rsidR="008A428C" w:rsidRDefault="008A428C" w:rsidP="001D5859">
      <w:pPr>
        <w:autoSpaceDE w:val="0"/>
        <w:autoSpaceDN w:val="0"/>
        <w:adjustRightInd w:val="0"/>
        <w:spacing w:line="360" w:lineRule="auto"/>
        <w:ind w:left="567" w:firstLine="1134"/>
        <w:jc w:val="both"/>
        <w:rPr>
          <w:color w:val="000000"/>
        </w:rPr>
      </w:pPr>
    </w:p>
    <w:p w:rsidR="008A428C" w:rsidRPr="00993B9F" w:rsidRDefault="008A428C" w:rsidP="001D5859">
      <w:pPr>
        <w:autoSpaceDE w:val="0"/>
        <w:autoSpaceDN w:val="0"/>
        <w:adjustRightInd w:val="0"/>
        <w:spacing w:line="360" w:lineRule="auto"/>
        <w:ind w:left="567" w:firstLine="1134"/>
        <w:jc w:val="both"/>
        <w:rPr>
          <w:color w:val="000000"/>
        </w:rPr>
      </w:pPr>
      <w:r w:rsidRPr="00993B9F">
        <w:rPr>
          <w:color w:val="000000"/>
        </w:rPr>
        <w:t>La construction de ces prix non marchands</w:t>
      </w:r>
      <w:r>
        <w:rPr>
          <w:color w:val="000000"/>
        </w:rPr>
        <w:t xml:space="preserve"> </w:t>
      </w:r>
      <w:r w:rsidRPr="00993B9F">
        <w:rPr>
          <w:color w:val="000000"/>
        </w:rPr>
        <w:t>doit être appréciée à l’image de la</w:t>
      </w:r>
      <w:r>
        <w:rPr>
          <w:color w:val="000000"/>
        </w:rPr>
        <w:t xml:space="preserve"> </w:t>
      </w:r>
      <w:r w:rsidRPr="00993B9F">
        <w:rPr>
          <w:color w:val="000000"/>
        </w:rPr>
        <w:t>formation des prix sur les marchés, comme</w:t>
      </w:r>
      <w:r>
        <w:rPr>
          <w:color w:val="000000"/>
        </w:rPr>
        <w:t xml:space="preserve"> </w:t>
      </w:r>
      <w:r w:rsidRPr="00993B9F">
        <w:rPr>
          <w:color w:val="000000"/>
        </w:rPr>
        <w:t>une étape d’un processus d’erreurs et de</w:t>
      </w:r>
      <w:r>
        <w:rPr>
          <w:color w:val="000000"/>
        </w:rPr>
        <w:t xml:space="preserve"> </w:t>
      </w:r>
      <w:r w:rsidRPr="00993B9F">
        <w:rPr>
          <w:color w:val="000000"/>
        </w:rPr>
        <w:t>corrections successives.</w:t>
      </w:r>
    </w:p>
    <w:p w:rsidR="008A428C" w:rsidRDefault="008A428C" w:rsidP="001D5859">
      <w:pPr>
        <w:autoSpaceDE w:val="0"/>
        <w:autoSpaceDN w:val="0"/>
        <w:adjustRightInd w:val="0"/>
        <w:spacing w:line="360" w:lineRule="auto"/>
        <w:ind w:left="567" w:firstLine="1134"/>
        <w:jc w:val="both"/>
        <w:rPr>
          <w:color w:val="000000"/>
        </w:rPr>
      </w:pPr>
      <w:r w:rsidRPr="00993B9F">
        <w:rPr>
          <w:color w:val="000000"/>
        </w:rPr>
        <w:t>Chaque étape a son utilité. D’autres suivront</w:t>
      </w:r>
      <w:r>
        <w:rPr>
          <w:color w:val="000000"/>
        </w:rPr>
        <w:t xml:space="preserve"> </w:t>
      </w:r>
      <w:r w:rsidRPr="00993B9F">
        <w:rPr>
          <w:color w:val="000000"/>
        </w:rPr>
        <w:t>celle-ci. C’est dans cet esprit qu’ont</w:t>
      </w:r>
      <w:r>
        <w:rPr>
          <w:color w:val="000000"/>
        </w:rPr>
        <w:t xml:space="preserve"> </w:t>
      </w:r>
      <w:r w:rsidRPr="00993B9F">
        <w:rPr>
          <w:color w:val="000000"/>
        </w:rPr>
        <w:t>été élaborées par le groupe les valeurs</w:t>
      </w:r>
      <w:r>
        <w:rPr>
          <w:color w:val="000000"/>
        </w:rPr>
        <w:t xml:space="preserve"> </w:t>
      </w:r>
      <w:r w:rsidRPr="00993B9F">
        <w:rPr>
          <w:color w:val="000000"/>
        </w:rPr>
        <w:t>présentées dans les tableaux qui suivent.</w:t>
      </w:r>
    </w:p>
    <w:p w:rsidR="008A428C" w:rsidRPr="00D576F2" w:rsidRDefault="008A428C" w:rsidP="00CB1B65">
      <w:pPr>
        <w:autoSpaceDE w:val="0"/>
        <w:autoSpaceDN w:val="0"/>
        <w:adjustRightInd w:val="0"/>
        <w:ind w:left="567" w:firstLine="851"/>
        <w:rPr>
          <w:rFonts w:ascii="Arial" w:hAnsi="Arial" w:cs="Arial"/>
          <w:b/>
          <w:bCs/>
          <w:caps/>
        </w:rPr>
      </w:pPr>
      <w:r w:rsidRPr="00D576F2">
        <w:rPr>
          <w:rFonts w:ascii="Arial" w:hAnsi="Arial" w:cs="Arial"/>
          <w:b/>
          <w:bCs/>
          <w:caps/>
        </w:rPr>
        <w:t>Les principales valeurs recommandées</w:t>
      </w:r>
    </w:p>
    <w:p w:rsidR="008A428C" w:rsidRPr="00D576F2" w:rsidRDefault="008A428C" w:rsidP="00CB1B65">
      <w:pPr>
        <w:spacing w:line="360" w:lineRule="auto"/>
        <w:ind w:left="567" w:firstLine="851"/>
        <w:rPr>
          <w:rFonts w:ascii="Arial" w:hAnsi="Arial" w:cs="Arial"/>
          <w:caps/>
          <w:sz w:val="20"/>
          <w:szCs w:val="20"/>
          <w:u w:val="single"/>
        </w:rPr>
      </w:pPr>
      <w:r w:rsidRPr="00D576F2">
        <w:rPr>
          <w:rFonts w:ascii="Arial" w:hAnsi="Arial" w:cs="Arial"/>
          <w:b/>
          <w:bCs/>
          <w:caps/>
          <w:sz w:val="20"/>
          <w:szCs w:val="20"/>
          <w:u w:val="single"/>
        </w:rPr>
        <w:t>pollution atmosphérique</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34"/>
        <w:gridCol w:w="1417"/>
        <w:gridCol w:w="1276"/>
        <w:gridCol w:w="1559"/>
        <w:gridCol w:w="1985"/>
      </w:tblGrid>
      <w:tr w:rsidR="008A428C" w:rsidRPr="00426FFD" w:rsidTr="00E85CF3">
        <w:tc>
          <w:tcPr>
            <w:tcW w:w="9671" w:type="dxa"/>
            <w:gridSpan w:val="5"/>
          </w:tcPr>
          <w:p w:rsidR="008A428C" w:rsidRPr="00426FFD" w:rsidRDefault="008A428C" w:rsidP="00CB1B65">
            <w:pPr>
              <w:autoSpaceDE w:val="0"/>
              <w:autoSpaceDN w:val="0"/>
              <w:adjustRightInd w:val="0"/>
              <w:ind w:left="567" w:firstLine="851"/>
              <w:rPr>
                <w:rFonts w:ascii="Arial" w:hAnsi="Arial" w:cs="Arial"/>
                <w:b/>
                <w:bCs/>
                <w:sz w:val="18"/>
                <w:szCs w:val="18"/>
              </w:rPr>
            </w:pPr>
            <w:r w:rsidRPr="00426FFD">
              <w:rPr>
                <w:rFonts w:ascii="Arial" w:hAnsi="Arial" w:cs="Arial"/>
                <w:b/>
                <w:bCs/>
                <w:sz w:val="18"/>
                <w:szCs w:val="18"/>
              </w:rPr>
              <w:t>Valeur attribuée aux impacts de la pollution atmosphérique, hors effet de serre (par unité de trafic) (2000)</w:t>
            </w:r>
          </w:p>
        </w:tc>
      </w:tr>
      <w:tr w:rsidR="008A428C" w:rsidRPr="00426FFD" w:rsidTr="00E85CF3">
        <w:trPr>
          <w:trHeight w:val="393"/>
        </w:trPr>
        <w:tc>
          <w:tcPr>
            <w:tcW w:w="3434" w:type="dxa"/>
          </w:tcPr>
          <w:p w:rsidR="008A428C" w:rsidRPr="00426FFD" w:rsidRDefault="008A428C" w:rsidP="00CB1B65">
            <w:pPr>
              <w:spacing w:line="360" w:lineRule="auto"/>
              <w:ind w:left="207"/>
              <w:rPr>
                <w:sz w:val="20"/>
                <w:szCs w:val="20"/>
              </w:rPr>
            </w:pPr>
            <w:r w:rsidRPr="00426FFD">
              <w:rPr>
                <w:rFonts w:ascii="Arial" w:hAnsi="Arial" w:cs="Arial"/>
                <w:sz w:val="18"/>
                <w:szCs w:val="18"/>
              </w:rPr>
              <w:t xml:space="preserve">Valeur 2000 en </w:t>
            </w:r>
            <w:r w:rsidRPr="00426FFD">
              <w:rPr>
                <w:rFonts w:ascii="EuroSans-Regular" w:hAnsi="EuroSans-Regular" w:cs="EuroSans-Regular"/>
                <w:sz w:val="18"/>
                <w:szCs w:val="18"/>
              </w:rPr>
              <w:t>€</w:t>
            </w:r>
            <w:r w:rsidRPr="00426FFD">
              <w:rPr>
                <w:rFonts w:ascii="Arial" w:hAnsi="Arial" w:cs="Arial"/>
                <w:sz w:val="18"/>
                <w:szCs w:val="18"/>
              </w:rPr>
              <w:t>/100.véhicule-km</w:t>
            </w:r>
          </w:p>
        </w:tc>
        <w:tc>
          <w:tcPr>
            <w:tcW w:w="1417" w:type="dxa"/>
          </w:tcPr>
          <w:p w:rsidR="008A428C" w:rsidRPr="00426FFD" w:rsidRDefault="008A428C" w:rsidP="00CB1B65">
            <w:pPr>
              <w:spacing w:line="360" w:lineRule="auto"/>
              <w:ind w:left="-317" w:firstLine="403"/>
              <w:rPr>
                <w:sz w:val="20"/>
                <w:szCs w:val="20"/>
              </w:rPr>
            </w:pPr>
            <w:r w:rsidRPr="00426FFD">
              <w:rPr>
                <w:rFonts w:ascii="Arial" w:hAnsi="Arial" w:cs="Arial"/>
                <w:sz w:val="18"/>
                <w:szCs w:val="18"/>
              </w:rPr>
              <w:t>Urbain dense</w:t>
            </w:r>
          </w:p>
        </w:tc>
        <w:tc>
          <w:tcPr>
            <w:tcW w:w="1276" w:type="dxa"/>
          </w:tcPr>
          <w:p w:rsidR="008A428C" w:rsidRPr="00426FFD" w:rsidRDefault="008A428C" w:rsidP="00CB1B65">
            <w:pPr>
              <w:spacing w:line="360" w:lineRule="auto"/>
              <w:ind w:left="-204" w:firstLine="204"/>
              <w:rPr>
                <w:sz w:val="20"/>
                <w:szCs w:val="20"/>
              </w:rPr>
            </w:pPr>
            <w:r w:rsidRPr="00426FFD">
              <w:rPr>
                <w:rFonts w:ascii="Arial" w:hAnsi="Arial" w:cs="Arial"/>
                <w:sz w:val="18"/>
                <w:szCs w:val="18"/>
              </w:rPr>
              <w:t>Urbain diffus</w:t>
            </w:r>
          </w:p>
        </w:tc>
        <w:tc>
          <w:tcPr>
            <w:tcW w:w="1559" w:type="dxa"/>
          </w:tcPr>
          <w:p w:rsidR="008A428C" w:rsidRPr="00426FFD" w:rsidRDefault="008A428C" w:rsidP="00CB1B65">
            <w:pPr>
              <w:autoSpaceDE w:val="0"/>
              <w:autoSpaceDN w:val="0"/>
              <w:adjustRightInd w:val="0"/>
              <w:ind w:firstLine="34"/>
              <w:rPr>
                <w:rFonts w:ascii="Arial" w:hAnsi="Arial" w:cs="Arial"/>
                <w:sz w:val="18"/>
                <w:szCs w:val="18"/>
              </w:rPr>
            </w:pPr>
            <w:r w:rsidRPr="00426FFD">
              <w:rPr>
                <w:rFonts w:ascii="Arial" w:hAnsi="Arial" w:cs="Arial"/>
                <w:sz w:val="18"/>
                <w:szCs w:val="18"/>
              </w:rPr>
              <w:t>Rase campagne</w:t>
            </w:r>
          </w:p>
        </w:tc>
        <w:tc>
          <w:tcPr>
            <w:tcW w:w="1985" w:type="dxa"/>
          </w:tcPr>
          <w:p w:rsidR="008A428C" w:rsidRPr="00426FFD" w:rsidRDefault="008A428C" w:rsidP="00CB1B65">
            <w:pPr>
              <w:autoSpaceDE w:val="0"/>
              <w:autoSpaceDN w:val="0"/>
              <w:adjustRightInd w:val="0"/>
              <w:ind w:left="34"/>
              <w:rPr>
                <w:rFonts w:ascii="Arial" w:hAnsi="Arial" w:cs="Arial"/>
                <w:sz w:val="18"/>
                <w:szCs w:val="18"/>
              </w:rPr>
            </w:pPr>
            <w:r w:rsidRPr="00426FFD">
              <w:rPr>
                <w:rFonts w:ascii="Arial" w:hAnsi="Arial" w:cs="Arial"/>
                <w:sz w:val="18"/>
                <w:szCs w:val="18"/>
              </w:rPr>
              <w:t>Moyenne pondérée</w:t>
            </w:r>
          </w:p>
        </w:tc>
      </w:tr>
      <w:tr w:rsidR="008A428C" w:rsidRPr="00426FFD" w:rsidTr="00E85CF3">
        <w:trPr>
          <w:trHeight w:val="552"/>
        </w:trPr>
        <w:tc>
          <w:tcPr>
            <w:tcW w:w="3434" w:type="dxa"/>
            <w:vAlign w:val="center"/>
          </w:tcPr>
          <w:p w:rsidR="008A428C" w:rsidRPr="00426FFD" w:rsidRDefault="008A428C" w:rsidP="00CB1B65">
            <w:pPr>
              <w:autoSpaceDE w:val="0"/>
              <w:autoSpaceDN w:val="0"/>
              <w:adjustRightInd w:val="0"/>
              <w:ind w:left="207"/>
              <w:rPr>
                <w:rFonts w:ascii="Arial" w:hAnsi="Arial" w:cs="Arial"/>
                <w:sz w:val="18"/>
                <w:szCs w:val="18"/>
              </w:rPr>
            </w:pPr>
            <w:r w:rsidRPr="00426FFD">
              <w:rPr>
                <w:rFonts w:ascii="Arial" w:hAnsi="Arial" w:cs="Arial"/>
                <w:sz w:val="18"/>
                <w:szCs w:val="18"/>
              </w:rPr>
              <w:t>Voitures particulières et véhicule</w:t>
            </w:r>
          </w:p>
          <w:p w:rsidR="008A428C" w:rsidRPr="00426FFD" w:rsidRDefault="008A428C" w:rsidP="00CB1B65">
            <w:pPr>
              <w:spacing w:line="360" w:lineRule="auto"/>
              <w:ind w:left="207"/>
              <w:rPr>
                <w:sz w:val="20"/>
                <w:szCs w:val="20"/>
              </w:rPr>
            </w:pPr>
            <w:r w:rsidRPr="00426FFD">
              <w:rPr>
                <w:rFonts w:ascii="Arial" w:hAnsi="Arial" w:cs="Arial"/>
                <w:sz w:val="18"/>
                <w:szCs w:val="18"/>
              </w:rPr>
              <w:t>utilitaires légers</w:t>
            </w:r>
          </w:p>
        </w:tc>
        <w:tc>
          <w:tcPr>
            <w:tcW w:w="1417" w:type="dxa"/>
            <w:vAlign w:val="center"/>
          </w:tcPr>
          <w:p w:rsidR="008A428C" w:rsidRPr="00426FFD" w:rsidRDefault="008A428C" w:rsidP="00CB1B65">
            <w:pPr>
              <w:spacing w:line="360" w:lineRule="auto"/>
              <w:ind w:left="-317" w:firstLine="403"/>
              <w:jc w:val="center"/>
              <w:rPr>
                <w:sz w:val="20"/>
                <w:szCs w:val="20"/>
              </w:rPr>
            </w:pPr>
            <w:r w:rsidRPr="00426FFD">
              <w:rPr>
                <w:rFonts w:ascii="Arial" w:hAnsi="Arial" w:cs="Arial"/>
                <w:sz w:val="18"/>
                <w:szCs w:val="18"/>
              </w:rPr>
              <w:t xml:space="preserve">2,9 </w:t>
            </w:r>
            <w:r w:rsidRPr="00426FFD">
              <w:rPr>
                <w:rFonts w:ascii="EuroSans-Regular" w:hAnsi="EuroSans-Regular" w:cs="EuroSans-Regular"/>
                <w:sz w:val="18"/>
                <w:szCs w:val="18"/>
              </w:rPr>
              <w:t>€</w:t>
            </w:r>
          </w:p>
        </w:tc>
        <w:tc>
          <w:tcPr>
            <w:tcW w:w="1276" w:type="dxa"/>
            <w:vAlign w:val="center"/>
          </w:tcPr>
          <w:p w:rsidR="008A428C" w:rsidRPr="00426FFD" w:rsidRDefault="008A428C" w:rsidP="00CB1B65">
            <w:pPr>
              <w:spacing w:line="360" w:lineRule="auto"/>
              <w:ind w:left="-204" w:firstLine="204"/>
              <w:jc w:val="center"/>
              <w:rPr>
                <w:sz w:val="20"/>
                <w:szCs w:val="20"/>
              </w:rPr>
            </w:pPr>
            <w:r w:rsidRPr="00426FFD">
              <w:rPr>
                <w:rFonts w:ascii="Arial" w:hAnsi="Arial" w:cs="Arial"/>
                <w:sz w:val="18"/>
                <w:szCs w:val="18"/>
              </w:rPr>
              <w:t xml:space="preserve">1 </w:t>
            </w:r>
            <w:r w:rsidRPr="00426FFD">
              <w:rPr>
                <w:rFonts w:ascii="EuroSans-Regular" w:hAnsi="EuroSans-Regular" w:cs="EuroSans-Regular"/>
                <w:sz w:val="18"/>
                <w:szCs w:val="18"/>
              </w:rPr>
              <w:t>€</w:t>
            </w:r>
          </w:p>
        </w:tc>
        <w:tc>
          <w:tcPr>
            <w:tcW w:w="1559" w:type="dxa"/>
            <w:vAlign w:val="center"/>
          </w:tcPr>
          <w:p w:rsidR="008A428C" w:rsidRPr="00426FFD" w:rsidRDefault="008A428C" w:rsidP="00CB1B65">
            <w:pPr>
              <w:spacing w:line="360" w:lineRule="auto"/>
              <w:ind w:firstLine="34"/>
              <w:jc w:val="center"/>
              <w:rPr>
                <w:sz w:val="20"/>
                <w:szCs w:val="20"/>
              </w:rPr>
            </w:pPr>
            <w:r w:rsidRPr="00426FFD">
              <w:rPr>
                <w:rFonts w:ascii="Arial" w:hAnsi="Arial" w:cs="Arial"/>
                <w:sz w:val="18"/>
                <w:szCs w:val="18"/>
              </w:rPr>
              <w:t xml:space="preserve">0,1 </w:t>
            </w:r>
            <w:r w:rsidRPr="00426FFD">
              <w:rPr>
                <w:rFonts w:ascii="EuroSans-Regular" w:hAnsi="EuroSans-Regular" w:cs="EuroSans-Regular"/>
                <w:sz w:val="18"/>
                <w:szCs w:val="18"/>
              </w:rPr>
              <w:t>€</w:t>
            </w:r>
          </w:p>
        </w:tc>
        <w:tc>
          <w:tcPr>
            <w:tcW w:w="1985" w:type="dxa"/>
            <w:vAlign w:val="center"/>
          </w:tcPr>
          <w:p w:rsidR="008A428C" w:rsidRPr="00426FFD" w:rsidRDefault="008A428C" w:rsidP="00CB1B65">
            <w:pPr>
              <w:autoSpaceDE w:val="0"/>
              <w:autoSpaceDN w:val="0"/>
              <w:adjustRightInd w:val="0"/>
              <w:ind w:left="34"/>
              <w:jc w:val="center"/>
              <w:rPr>
                <w:rFonts w:ascii="EuroSans-Regular" w:hAnsi="EuroSans-Regular" w:cs="EuroSans-Regular"/>
                <w:sz w:val="18"/>
                <w:szCs w:val="18"/>
              </w:rPr>
            </w:pPr>
            <w:r w:rsidRPr="00426FFD">
              <w:rPr>
                <w:rFonts w:ascii="Arial" w:hAnsi="Arial" w:cs="Arial"/>
                <w:sz w:val="18"/>
                <w:szCs w:val="18"/>
              </w:rPr>
              <w:t xml:space="preserve">0,9 </w:t>
            </w:r>
            <w:r w:rsidRPr="00426FFD">
              <w:rPr>
                <w:rFonts w:ascii="EuroSans-Regular" w:hAnsi="EuroSans-Regular" w:cs="EuroSans-Regular"/>
                <w:sz w:val="18"/>
                <w:szCs w:val="18"/>
              </w:rPr>
              <w:t>€</w:t>
            </w:r>
          </w:p>
        </w:tc>
      </w:tr>
      <w:tr w:rsidR="008A428C" w:rsidRPr="00426FFD" w:rsidTr="00544052">
        <w:trPr>
          <w:trHeight w:val="455"/>
        </w:trPr>
        <w:tc>
          <w:tcPr>
            <w:tcW w:w="3434" w:type="dxa"/>
            <w:vAlign w:val="center"/>
          </w:tcPr>
          <w:p w:rsidR="008A428C" w:rsidRPr="00426FFD" w:rsidRDefault="008A428C" w:rsidP="00CB1B65">
            <w:pPr>
              <w:spacing w:line="360" w:lineRule="auto"/>
              <w:ind w:left="207"/>
              <w:rPr>
                <w:sz w:val="20"/>
                <w:szCs w:val="20"/>
              </w:rPr>
            </w:pPr>
            <w:r w:rsidRPr="00426FFD">
              <w:rPr>
                <w:rFonts w:ascii="Arial" w:hAnsi="Arial" w:cs="Arial"/>
                <w:sz w:val="18"/>
                <w:szCs w:val="18"/>
              </w:rPr>
              <w:t>Poids lourds</w:t>
            </w:r>
          </w:p>
        </w:tc>
        <w:tc>
          <w:tcPr>
            <w:tcW w:w="1417" w:type="dxa"/>
            <w:vAlign w:val="center"/>
          </w:tcPr>
          <w:p w:rsidR="008A428C" w:rsidRPr="00426FFD" w:rsidRDefault="008A428C" w:rsidP="00CB1B65">
            <w:pPr>
              <w:spacing w:line="360" w:lineRule="auto"/>
              <w:ind w:left="-317" w:firstLine="403"/>
              <w:jc w:val="center"/>
              <w:rPr>
                <w:sz w:val="20"/>
                <w:szCs w:val="20"/>
              </w:rPr>
            </w:pPr>
            <w:r w:rsidRPr="00426FFD">
              <w:rPr>
                <w:rFonts w:ascii="Arial" w:hAnsi="Arial" w:cs="Arial"/>
                <w:sz w:val="18"/>
                <w:szCs w:val="18"/>
              </w:rPr>
              <w:t xml:space="preserve">28,2 </w:t>
            </w:r>
            <w:r w:rsidRPr="00426FFD">
              <w:rPr>
                <w:rFonts w:ascii="EuroSans-Regular" w:hAnsi="EuroSans-Regular" w:cs="EuroSans-Regular"/>
                <w:sz w:val="18"/>
                <w:szCs w:val="18"/>
              </w:rPr>
              <w:t>€</w:t>
            </w:r>
          </w:p>
        </w:tc>
        <w:tc>
          <w:tcPr>
            <w:tcW w:w="1276" w:type="dxa"/>
            <w:vAlign w:val="center"/>
          </w:tcPr>
          <w:p w:rsidR="008A428C" w:rsidRPr="00426FFD" w:rsidRDefault="008A428C" w:rsidP="00CB1B65">
            <w:pPr>
              <w:spacing w:line="360" w:lineRule="auto"/>
              <w:ind w:left="-204" w:firstLine="204"/>
              <w:jc w:val="center"/>
              <w:rPr>
                <w:sz w:val="20"/>
                <w:szCs w:val="20"/>
              </w:rPr>
            </w:pPr>
            <w:r w:rsidRPr="00426FFD">
              <w:rPr>
                <w:rFonts w:ascii="Arial" w:hAnsi="Arial" w:cs="Arial"/>
                <w:sz w:val="18"/>
                <w:szCs w:val="18"/>
              </w:rPr>
              <w:t xml:space="preserve">9,9 </w:t>
            </w:r>
            <w:r w:rsidRPr="00426FFD">
              <w:rPr>
                <w:rFonts w:ascii="EuroSans-Regular" w:hAnsi="EuroSans-Regular" w:cs="EuroSans-Regular"/>
                <w:sz w:val="18"/>
                <w:szCs w:val="18"/>
              </w:rPr>
              <w:t>€</w:t>
            </w:r>
          </w:p>
        </w:tc>
        <w:tc>
          <w:tcPr>
            <w:tcW w:w="1559" w:type="dxa"/>
            <w:vAlign w:val="center"/>
          </w:tcPr>
          <w:p w:rsidR="008A428C" w:rsidRPr="00426FFD" w:rsidRDefault="008A428C" w:rsidP="00CB1B65">
            <w:pPr>
              <w:spacing w:line="360" w:lineRule="auto"/>
              <w:ind w:firstLine="34"/>
              <w:jc w:val="center"/>
              <w:rPr>
                <w:sz w:val="20"/>
                <w:szCs w:val="20"/>
              </w:rPr>
            </w:pPr>
            <w:r w:rsidRPr="00426FFD">
              <w:rPr>
                <w:rFonts w:ascii="Arial" w:hAnsi="Arial" w:cs="Arial"/>
                <w:sz w:val="18"/>
                <w:szCs w:val="18"/>
              </w:rPr>
              <w:t xml:space="preserve">0,6 </w:t>
            </w:r>
            <w:r w:rsidRPr="00426FFD">
              <w:rPr>
                <w:rFonts w:ascii="EuroSans-Regular" w:hAnsi="EuroSans-Regular" w:cs="EuroSans-Regular"/>
                <w:sz w:val="18"/>
                <w:szCs w:val="18"/>
              </w:rPr>
              <w:t>€</w:t>
            </w:r>
          </w:p>
        </w:tc>
        <w:tc>
          <w:tcPr>
            <w:tcW w:w="1985" w:type="dxa"/>
            <w:vAlign w:val="center"/>
          </w:tcPr>
          <w:p w:rsidR="008A428C" w:rsidRPr="00426FFD" w:rsidRDefault="008A428C" w:rsidP="00CB1B65">
            <w:pPr>
              <w:autoSpaceDE w:val="0"/>
              <w:autoSpaceDN w:val="0"/>
              <w:adjustRightInd w:val="0"/>
              <w:ind w:left="34"/>
              <w:jc w:val="center"/>
              <w:rPr>
                <w:rFonts w:ascii="EuroSans-Regular" w:hAnsi="EuroSans-Regular" w:cs="EuroSans-Regular"/>
                <w:sz w:val="18"/>
                <w:szCs w:val="18"/>
              </w:rPr>
            </w:pPr>
            <w:r w:rsidRPr="00426FFD">
              <w:rPr>
                <w:rFonts w:ascii="Arial" w:hAnsi="Arial" w:cs="Arial"/>
                <w:sz w:val="18"/>
                <w:szCs w:val="18"/>
              </w:rPr>
              <w:t xml:space="preserve">6,2 </w:t>
            </w:r>
            <w:r w:rsidRPr="00426FFD">
              <w:rPr>
                <w:rFonts w:ascii="EuroSans-Regular" w:hAnsi="EuroSans-Regular" w:cs="EuroSans-Regular"/>
                <w:sz w:val="18"/>
                <w:szCs w:val="18"/>
              </w:rPr>
              <w:t>€</w:t>
            </w:r>
          </w:p>
        </w:tc>
      </w:tr>
      <w:tr w:rsidR="008A428C" w:rsidRPr="00426FFD" w:rsidTr="00544052">
        <w:trPr>
          <w:trHeight w:val="463"/>
        </w:trPr>
        <w:tc>
          <w:tcPr>
            <w:tcW w:w="3434" w:type="dxa"/>
            <w:vAlign w:val="center"/>
          </w:tcPr>
          <w:p w:rsidR="008A428C" w:rsidRPr="00426FFD" w:rsidRDefault="008A428C" w:rsidP="00CB1B65">
            <w:pPr>
              <w:spacing w:line="360" w:lineRule="auto"/>
              <w:ind w:left="207"/>
              <w:rPr>
                <w:sz w:val="20"/>
                <w:szCs w:val="20"/>
              </w:rPr>
            </w:pPr>
            <w:r w:rsidRPr="00426FFD">
              <w:rPr>
                <w:rFonts w:ascii="Arial" w:hAnsi="Arial" w:cs="Arial"/>
                <w:sz w:val="18"/>
                <w:szCs w:val="18"/>
              </w:rPr>
              <w:t>Bus</w:t>
            </w:r>
          </w:p>
        </w:tc>
        <w:tc>
          <w:tcPr>
            <w:tcW w:w="1417" w:type="dxa"/>
            <w:vAlign w:val="center"/>
          </w:tcPr>
          <w:p w:rsidR="008A428C" w:rsidRPr="00426FFD" w:rsidRDefault="008A428C" w:rsidP="00CB1B65">
            <w:pPr>
              <w:spacing w:line="360" w:lineRule="auto"/>
              <w:ind w:left="-317" w:firstLine="403"/>
              <w:jc w:val="center"/>
              <w:rPr>
                <w:sz w:val="20"/>
                <w:szCs w:val="20"/>
              </w:rPr>
            </w:pPr>
            <w:r w:rsidRPr="00426FFD">
              <w:rPr>
                <w:rFonts w:ascii="Arial" w:hAnsi="Arial" w:cs="Arial"/>
                <w:sz w:val="18"/>
                <w:szCs w:val="18"/>
              </w:rPr>
              <w:t xml:space="preserve">24,9 </w:t>
            </w:r>
            <w:r w:rsidRPr="00426FFD">
              <w:rPr>
                <w:rFonts w:ascii="EuroSans-Regular" w:hAnsi="EuroSans-Regular" w:cs="EuroSans-Regular"/>
                <w:sz w:val="18"/>
                <w:szCs w:val="18"/>
              </w:rPr>
              <w:t>€</w:t>
            </w:r>
          </w:p>
        </w:tc>
        <w:tc>
          <w:tcPr>
            <w:tcW w:w="1276" w:type="dxa"/>
            <w:vAlign w:val="center"/>
          </w:tcPr>
          <w:p w:rsidR="008A428C" w:rsidRPr="00426FFD" w:rsidRDefault="008A428C" w:rsidP="00CB1B65">
            <w:pPr>
              <w:spacing w:line="360" w:lineRule="auto"/>
              <w:ind w:left="-204" w:firstLine="204"/>
              <w:jc w:val="center"/>
              <w:rPr>
                <w:sz w:val="20"/>
                <w:szCs w:val="20"/>
              </w:rPr>
            </w:pPr>
            <w:r w:rsidRPr="00426FFD">
              <w:rPr>
                <w:rFonts w:ascii="Arial" w:hAnsi="Arial" w:cs="Arial"/>
                <w:sz w:val="18"/>
                <w:szCs w:val="18"/>
              </w:rPr>
              <w:t xml:space="preserve">8,7 </w:t>
            </w:r>
            <w:r w:rsidRPr="00426FFD">
              <w:rPr>
                <w:rFonts w:ascii="EuroSans-Regular" w:hAnsi="EuroSans-Regular" w:cs="EuroSans-Regular"/>
                <w:sz w:val="18"/>
                <w:szCs w:val="18"/>
              </w:rPr>
              <w:t>€</w:t>
            </w:r>
          </w:p>
        </w:tc>
        <w:tc>
          <w:tcPr>
            <w:tcW w:w="1559" w:type="dxa"/>
            <w:vAlign w:val="center"/>
          </w:tcPr>
          <w:p w:rsidR="008A428C" w:rsidRPr="00426FFD" w:rsidRDefault="008A428C" w:rsidP="00CB1B65">
            <w:pPr>
              <w:spacing w:line="360" w:lineRule="auto"/>
              <w:ind w:firstLine="34"/>
              <w:jc w:val="center"/>
              <w:rPr>
                <w:sz w:val="20"/>
                <w:szCs w:val="20"/>
              </w:rPr>
            </w:pPr>
            <w:r w:rsidRPr="00426FFD">
              <w:rPr>
                <w:rFonts w:ascii="Arial" w:hAnsi="Arial" w:cs="Arial"/>
                <w:sz w:val="18"/>
                <w:szCs w:val="18"/>
              </w:rPr>
              <w:t xml:space="preserve">0,6 </w:t>
            </w:r>
            <w:r w:rsidRPr="00426FFD">
              <w:rPr>
                <w:rFonts w:ascii="EuroSans-Regular" w:hAnsi="EuroSans-Regular" w:cs="EuroSans-Regular"/>
                <w:sz w:val="18"/>
                <w:szCs w:val="18"/>
              </w:rPr>
              <w:t>€</w:t>
            </w:r>
          </w:p>
        </w:tc>
        <w:tc>
          <w:tcPr>
            <w:tcW w:w="1985" w:type="dxa"/>
            <w:vAlign w:val="center"/>
          </w:tcPr>
          <w:p w:rsidR="008A428C" w:rsidRPr="00426FFD" w:rsidRDefault="008A428C" w:rsidP="00CB1B65">
            <w:pPr>
              <w:autoSpaceDE w:val="0"/>
              <w:autoSpaceDN w:val="0"/>
              <w:adjustRightInd w:val="0"/>
              <w:ind w:left="34"/>
              <w:jc w:val="center"/>
              <w:rPr>
                <w:rFonts w:ascii="EuroSans-Regular" w:hAnsi="EuroSans-Regular" w:cs="EuroSans-Regular"/>
                <w:sz w:val="18"/>
                <w:szCs w:val="18"/>
              </w:rPr>
            </w:pPr>
            <w:r w:rsidRPr="00426FFD">
              <w:rPr>
                <w:rFonts w:ascii="Arial" w:hAnsi="Arial" w:cs="Arial"/>
                <w:sz w:val="18"/>
                <w:szCs w:val="18"/>
              </w:rPr>
              <w:t xml:space="preserve">5,4 </w:t>
            </w:r>
            <w:r w:rsidRPr="00426FFD">
              <w:rPr>
                <w:rFonts w:ascii="EuroSans-Regular" w:hAnsi="EuroSans-Regular" w:cs="EuroSans-Regular"/>
                <w:sz w:val="18"/>
                <w:szCs w:val="18"/>
              </w:rPr>
              <w:t>€</w:t>
            </w:r>
          </w:p>
        </w:tc>
      </w:tr>
      <w:tr w:rsidR="008A428C" w:rsidRPr="00426FFD" w:rsidTr="00E85CF3">
        <w:trPr>
          <w:trHeight w:val="552"/>
        </w:trPr>
        <w:tc>
          <w:tcPr>
            <w:tcW w:w="3434" w:type="dxa"/>
            <w:vAlign w:val="center"/>
          </w:tcPr>
          <w:p w:rsidR="008A428C" w:rsidRPr="00426FFD" w:rsidRDefault="008A428C" w:rsidP="00CB1B65">
            <w:pPr>
              <w:autoSpaceDE w:val="0"/>
              <w:autoSpaceDN w:val="0"/>
              <w:adjustRightInd w:val="0"/>
              <w:ind w:left="207"/>
              <w:rPr>
                <w:rFonts w:ascii="Arial" w:hAnsi="Arial" w:cs="Arial"/>
                <w:sz w:val="18"/>
                <w:szCs w:val="18"/>
              </w:rPr>
            </w:pPr>
            <w:r w:rsidRPr="00426FFD">
              <w:rPr>
                <w:rFonts w:ascii="Arial" w:hAnsi="Arial" w:cs="Arial"/>
                <w:sz w:val="18"/>
                <w:szCs w:val="18"/>
              </w:rPr>
              <w:t xml:space="preserve">Valeur 2000 en </w:t>
            </w:r>
            <w:r w:rsidRPr="00426FFD">
              <w:rPr>
                <w:rFonts w:ascii="EuroSans-Regular" w:hAnsi="EuroSans-Regular" w:cs="EuroSans-Regular"/>
                <w:sz w:val="18"/>
                <w:szCs w:val="18"/>
              </w:rPr>
              <w:t>€</w:t>
            </w:r>
            <w:r w:rsidRPr="00426FFD">
              <w:rPr>
                <w:rFonts w:ascii="Arial" w:hAnsi="Arial" w:cs="Arial"/>
                <w:sz w:val="18"/>
                <w:szCs w:val="18"/>
              </w:rPr>
              <w:t>/100.train-km</w:t>
            </w:r>
          </w:p>
        </w:tc>
        <w:tc>
          <w:tcPr>
            <w:tcW w:w="1417" w:type="dxa"/>
            <w:vAlign w:val="center"/>
          </w:tcPr>
          <w:p w:rsidR="008A428C" w:rsidRPr="00426FFD" w:rsidRDefault="008A428C" w:rsidP="00CB1B65">
            <w:pPr>
              <w:spacing w:line="360" w:lineRule="auto"/>
              <w:ind w:left="-317" w:firstLine="403"/>
              <w:jc w:val="center"/>
              <w:rPr>
                <w:sz w:val="20"/>
                <w:szCs w:val="20"/>
              </w:rPr>
            </w:pPr>
          </w:p>
        </w:tc>
        <w:tc>
          <w:tcPr>
            <w:tcW w:w="1276" w:type="dxa"/>
            <w:vAlign w:val="center"/>
          </w:tcPr>
          <w:p w:rsidR="008A428C" w:rsidRPr="00426FFD" w:rsidRDefault="008A428C" w:rsidP="00CB1B65">
            <w:pPr>
              <w:spacing w:line="360" w:lineRule="auto"/>
              <w:ind w:left="-204" w:firstLine="204"/>
              <w:jc w:val="center"/>
              <w:rPr>
                <w:sz w:val="20"/>
                <w:szCs w:val="20"/>
              </w:rPr>
            </w:pPr>
          </w:p>
        </w:tc>
        <w:tc>
          <w:tcPr>
            <w:tcW w:w="1559" w:type="dxa"/>
            <w:vAlign w:val="center"/>
          </w:tcPr>
          <w:p w:rsidR="008A428C" w:rsidRPr="00426FFD" w:rsidRDefault="008A428C" w:rsidP="00CB1B65">
            <w:pPr>
              <w:spacing w:line="360" w:lineRule="auto"/>
              <w:ind w:firstLine="34"/>
              <w:jc w:val="center"/>
              <w:rPr>
                <w:sz w:val="20"/>
                <w:szCs w:val="20"/>
              </w:rPr>
            </w:pPr>
          </w:p>
        </w:tc>
        <w:tc>
          <w:tcPr>
            <w:tcW w:w="1985" w:type="dxa"/>
            <w:vAlign w:val="center"/>
          </w:tcPr>
          <w:p w:rsidR="008A428C" w:rsidRPr="00426FFD" w:rsidRDefault="008A428C" w:rsidP="00CB1B65">
            <w:pPr>
              <w:spacing w:line="360" w:lineRule="auto"/>
              <w:ind w:left="34"/>
              <w:jc w:val="center"/>
              <w:rPr>
                <w:sz w:val="20"/>
                <w:szCs w:val="20"/>
              </w:rPr>
            </w:pPr>
          </w:p>
        </w:tc>
      </w:tr>
      <w:tr w:rsidR="008A428C" w:rsidRPr="00426FFD" w:rsidTr="00544052">
        <w:trPr>
          <w:trHeight w:val="391"/>
        </w:trPr>
        <w:tc>
          <w:tcPr>
            <w:tcW w:w="3434" w:type="dxa"/>
            <w:vAlign w:val="center"/>
          </w:tcPr>
          <w:p w:rsidR="008A428C" w:rsidRPr="00426FFD" w:rsidRDefault="008A428C" w:rsidP="00CB1B65">
            <w:pPr>
              <w:spacing w:line="360" w:lineRule="auto"/>
              <w:ind w:left="207"/>
              <w:rPr>
                <w:sz w:val="20"/>
                <w:szCs w:val="20"/>
              </w:rPr>
            </w:pPr>
            <w:r w:rsidRPr="00426FFD">
              <w:rPr>
                <w:rFonts w:ascii="Arial" w:hAnsi="Arial" w:cs="Arial"/>
                <w:sz w:val="18"/>
                <w:szCs w:val="18"/>
              </w:rPr>
              <w:t>Train diesel (fret)</w:t>
            </w:r>
          </w:p>
        </w:tc>
        <w:tc>
          <w:tcPr>
            <w:tcW w:w="1417" w:type="dxa"/>
            <w:vAlign w:val="center"/>
          </w:tcPr>
          <w:p w:rsidR="008A428C" w:rsidRPr="00426FFD" w:rsidRDefault="008A428C" w:rsidP="00CB1B65">
            <w:pPr>
              <w:spacing w:line="360" w:lineRule="auto"/>
              <w:ind w:left="-317" w:firstLine="403"/>
              <w:jc w:val="center"/>
              <w:rPr>
                <w:sz w:val="20"/>
                <w:szCs w:val="20"/>
              </w:rPr>
            </w:pPr>
            <w:r w:rsidRPr="00426FFD">
              <w:rPr>
                <w:rFonts w:ascii="Arial" w:hAnsi="Arial" w:cs="Arial"/>
                <w:sz w:val="18"/>
                <w:szCs w:val="18"/>
              </w:rPr>
              <w:t xml:space="preserve">458 </w:t>
            </w:r>
            <w:r w:rsidRPr="00426FFD">
              <w:rPr>
                <w:rFonts w:ascii="EuroSans-Regular" w:hAnsi="EuroSans-Regular" w:cs="EuroSans-Regular"/>
                <w:sz w:val="18"/>
                <w:szCs w:val="18"/>
              </w:rPr>
              <w:t>€</w:t>
            </w:r>
          </w:p>
        </w:tc>
        <w:tc>
          <w:tcPr>
            <w:tcW w:w="1276" w:type="dxa"/>
            <w:vAlign w:val="center"/>
          </w:tcPr>
          <w:p w:rsidR="008A428C" w:rsidRPr="00426FFD" w:rsidRDefault="008A428C" w:rsidP="00CB1B65">
            <w:pPr>
              <w:spacing w:line="360" w:lineRule="auto"/>
              <w:ind w:left="-204" w:firstLine="204"/>
              <w:jc w:val="center"/>
              <w:rPr>
                <w:sz w:val="20"/>
                <w:szCs w:val="20"/>
              </w:rPr>
            </w:pPr>
            <w:r w:rsidRPr="00426FFD">
              <w:rPr>
                <w:rFonts w:ascii="Arial" w:hAnsi="Arial" w:cs="Arial"/>
                <w:sz w:val="18"/>
                <w:szCs w:val="18"/>
              </w:rPr>
              <w:t xml:space="preserve">160 </w:t>
            </w:r>
            <w:r w:rsidRPr="00426FFD">
              <w:rPr>
                <w:rFonts w:ascii="EuroSans-Regular" w:hAnsi="EuroSans-Regular" w:cs="EuroSans-Regular"/>
                <w:sz w:val="18"/>
                <w:szCs w:val="18"/>
              </w:rPr>
              <w:t>€</w:t>
            </w:r>
          </w:p>
        </w:tc>
        <w:tc>
          <w:tcPr>
            <w:tcW w:w="1559" w:type="dxa"/>
            <w:vAlign w:val="center"/>
          </w:tcPr>
          <w:p w:rsidR="008A428C" w:rsidRPr="00426FFD" w:rsidRDefault="008A428C" w:rsidP="00CB1B65">
            <w:pPr>
              <w:spacing w:line="360" w:lineRule="auto"/>
              <w:ind w:firstLine="34"/>
              <w:jc w:val="center"/>
              <w:rPr>
                <w:sz w:val="20"/>
                <w:szCs w:val="20"/>
              </w:rPr>
            </w:pPr>
            <w:r w:rsidRPr="00426FFD">
              <w:rPr>
                <w:rFonts w:ascii="Arial" w:hAnsi="Arial" w:cs="Arial"/>
                <w:sz w:val="18"/>
                <w:szCs w:val="18"/>
              </w:rPr>
              <w:t xml:space="preserve">11 </w:t>
            </w:r>
            <w:r w:rsidRPr="00426FFD">
              <w:rPr>
                <w:rFonts w:ascii="EuroSans-Regular" w:hAnsi="EuroSans-Regular" w:cs="EuroSans-Regular"/>
                <w:sz w:val="18"/>
                <w:szCs w:val="18"/>
              </w:rPr>
              <w:t>€</w:t>
            </w:r>
          </w:p>
        </w:tc>
        <w:tc>
          <w:tcPr>
            <w:tcW w:w="1985" w:type="dxa"/>
            <w:vAlign w:val="center"/>
          </w:tcPr>
          <w:p w:rsidR="008A428C" w:rsidRPr="00426FFD" w:rsidRDefault="008A428C" w:rsidP="00CB1B65">
            <w:pPr>
              <w:autoSpaceDE w:val="0"/>
              <w:autoSpaceDN w:val="0"/>
              <w:adjustRightInd w:val="0"/>
              <w:ind w:left="34"/>
              <w:jc w:val="center"/>
              <w:rPr>
                <w:rFonts w:ascii="EuroSans-Regular" w:hAnsi="EuroSans-Regular" w:cs="EuroSans-Regular"/>
                <w:sz w:val="18"/>
                <w:szCs w:val="18"/>
              </w:rPr>
            </w:pPr>
            <w:r w:rsidRPr="00426FFD">
              <w:rPr>
                <w:rFonts w:ascii="Arial" w:hAnsi="Arial" w:cs="Arial"/>
                <w:sz w:val="18"/>
                <w:szCs w:val="18"/>
              </w:rPr>
              <w:t xml:space="preserve">100 </w:t>
            </w:r>
            <w:r w:rsidRPr="00426FFD">
              <w:rPr>
                <w:rFonts w:ascii="EuroSans-Regular" w:hAnsi="EuroSans-Regular" w:cs="EuroSans-Regular"/>
                <w:sz w:val="18"/>
                <w:szCs w:val="18"/>
              </w:rPr>
              <w:t>€</w:t>
            </w:r>
          </w:p>
          <w:p w:rsidR="008A428C" w:rsidRPr="00426FFD" w:rsidRDefault="008A428C" w:rsidP="00CB1B65">
            <w:pPr>
              <w:spacing w:line="360" w:lineRule="auto"/>
              <w:ind w:left="34"/>
              <w:jc w:val="center"/>
              <w:rPr>
                <w:sz w:val="20"/>
                <w:szCs w:val="20"/>
              </w:rPr>
            </w:pPr>
          </w:p>
        </w:tc>
      </w:tr>
      <w:tr w:rsidR="008A428C" w:rsidRPr="00426FFD" w:rsidTr="00544052">
        <w:trPr>
          <w:trHeight w:val="385"/>
        </w:trPr>
        <w:tc>
          <w:tcPr>
            <w:tcW w:w="3434" w:type="dxa"/>
            <w:vAlign w:val="center"/>
          </w:tcPr>
          <w:p w:rsidR="008A428C" w:rsidRPr="00426FFD" w:rsidRDefault="008A428C" w:rsidP="00CB1B65">
            <w:pPr>
              <w:spacing w:line="360" w:lineRule="auto"/>
              <w:ind w:left="207"/>
              <w:rPr>
                <w:sz w:val="20"/>
                <w:szCs w:val="20"/>
              </w:rPr>
            </w:pPr>
            <w:r w:rsidRPr="00426FFD">
              <w:rPr>
                <w:rFonts w:ascii="Arial" w:hAnsi="Arial" w:cs="Arial"/>
                <w:sz w:val="18"/>
                <w:szCs w:val="18"/>
              </w:rPr>
              <w:t>Train diesel (voyageurs)</w:t>
            </w:r>
          </w:p>
        </w:tc>
        <w:tc>
          <w:tcPr>
            <w:tcW w:w="1417" w:type="dxa"/>
            <w:vAlign w:val="center"/>
          </w:tcPr>
          <w:p w:rsidR="008A428C" w:rsidRPr="00426FFD" w:rsidRDefault="008A428C" w:rsidP="00CB1B65">
            <w:pPr>
              <w:spacing w:line="360" w:lineRule="auto"/>
              <w:ind w:left="-317" w:firstLine="403"/>
              <w:jc w:val="center"/>
              <w:rPr>
                <w:sz w:val="20"/>
                <w:szCs w:val="20"/>
              </w:rPr>
            </w:pPr>
            <w:r w:rsidRPr="00426FFD">
              <w:rPr>
                <w:rFonts w:ascii="Arial" w:hAnsi="Arial" w:cs="Arial"/>
                <w:sz w:val="18"/>
                <w:szCs w:val="18"/>
              </w:rPr>
              <w:t xml:space="preserve">164 </w:t>
            </w:r>
            <w:r w:rsidRPr="00426FFD">
              <w:rPr>
                <w:rFonts w:ascii="EuroSans-Regular" w:hAnsi="EuroSans-Regular" w:cs="EuroSans-Regular"/>
                <w:sz w:val="18"/>
                <w:szCs w:val="18"/>
              </w:rPr>
              <w:t>€</w:t>
            </w:r>
          </w:p>
        </w:tc>
        <w:tc>
          <w:tcPr>
            <w:tcW w:w="1276" w:type="dxa"/>
            <w:vAlign w:val="center"/>
          </w:tcPr>
          <w:p w:rsidR="008A428C" w:rsidRPr="00426FFD" w:rsidRDefault="008A428C" w:rsidP="00CB1B65">
            <w:pPr>
              <w:spacing w:line="360" w:lineRule="auto"/>
              <w:ind w:left="-204" w:firstLine="204"/>
              <w:jc w:val="center"/>
              <w:rPr>
                <w:sz w:val="20"/>
                <w:szCs w:val="20"/>
              </w:rPr>
            </w:pPr>
            <w:r w:rsidRPr="00426FFD">
              <w:rPr>
                <w:rFonts w:ascii="Arial" w:hAnsi="Arial" w:cs="Arial"/>
                <w:sz w:val="18"/>
                <w:szCs w:val="18"/>
              </w:rPr>
              <w:t xml:space="preserve">57 </w:t>
            </w:r>
            <w:r w:rsidRPr="00426FFD">
              <w:rPr>
                <w:rFonts w:ascii="EuroSans-Regular" w:hAnsi="EuroSans-Regular" w:cs="EuroSans-Regular"/>
                <w:sz w:val="18"/>
                <w:szCs w:val="18"/>
              </w:rPr>
              <w:t>€</w:t>
            </w:r>
          </w:p>
        </w:tc>
        <w:tc>
          <w:tcPr>
            <w:tcW w:w="1559" w:type="dxa"/>
            <w:vAlign w:val="center"/>
          </w:tcPr>
          <w:p w:rsidR="008A428C" w:rsidRPr="00426FFD" w:rsidRDefault="008A428C" w:rsidP="00CB1B65">
            <w:pPr>
              <w:spacing w:line="360" w:lineRule="auto"/>
              <w:ind w:firstLine="34"/>
              <w:jc w:val="center"/>
              <w:rPr>
                <w:sz w:val="20"/>
                <w:szCs w:val="20"/>
              </w:rPr>
            </w:pPr>
            <w:r w:rsidRPr="00426FFD">
              <w:rPr>
                <w:rFonts w:ascii="Arial" w:hAnsi="Arial" w:cs="Arial"/>
                <w:sz w:val="18"/>
                <w:szCs w:val="18"/>
              </w:rPr>
              <w:t xml:space="preserve">4 </w:t>
            </w:r>
            <w:r w:rsidRPr="00426FFD">
              <w:rPr>
                <w:rFonts w:ascii="EuroSans-Regular" w:hAnsi="EuroSans-Regular" w:cs="EuroSans-Regular"/>
                <w:sz w:val="18"/>
                <w:szCs w:val="18"/>
              </w:rPr>
              <w:t>€</w:t>
            </w:r>
          </w:p>
        </w:tc>
        <w:tc>
          <w:tcPr>
            <w:tcW w:w="1985" w:type="dxa"/>
            <w:vAlign w:val="center"/>
          </w:tcPr>
          <w:p w:rsidR="008A428C" w:rsidRPr="00426FFD" w:rsidRDefault="008A428C" w:rsidP="00CB1B65">
            <w:pPr>
              <w:autoSpaceDE w:val="0"/>
              <w:autoSpaceDN w:val="0"/>
              <w:adjustRightInd w:val="0"/>
              <w:ind w:left="34"/>
              <w:jc w:val="center"/>
              <w:rPr>
                <w:rFonts w:ascii="EuroSans-Regular" w:hAnsi="EuroSans-Regular" w:cs="EuroSans-Regular"/>
                <w:sz w:val="18"/>
                <w:szCs w:val="18"/>
              </w:rPr>
            </w:pPr>
            <w:r w:rsidRPr="00426FFD">
              <w:rPr>
                <w:rFonts w:ascii="Arial" w:hAnsi="Arial" w:cs="Arial"/>
                <w:sz w:val="18"/>
                <w:szCs w:val="18"/>
              </w:rPr>
              <w:t xml:space="preserve">36 </w:t>
            </w:r>
            <w:r w:rsidRPr="00426FFD">
              <w:rPr>
                <w:rFonts w:ascii="EuroSans-Regular" w:hAnsi="EuroSans-Regular" w:cs="EuroSans-Regular"/>
                <w:sz w:val="18"/>
                <w:szCs w:val="18"/>
              </w:rPr>
              <w:t>€</w:t>
            </w:r>
          </w:p>
        </w:tc>
      </w:tr>
      <w:tr w:rsidR="008A428C" w:rsidRPr="00426FFD" w:rsidTr="00E85CF3">
        <w:trPr>
          <w:trHeight w:val="860"/>
        </w:trPr>
        <w:tc>
          <w:tcPr>
            <w:tcW w:w="9671" w:type="dxa"/>
            <w:gridSpan w:val="5"/>
            <w:vAlign w:val="center"/>
          </w:tcPr>
          <w:p w:rsidR="008A428C" w:rsidRPr="00426FFD" w:rsidRDefault="008A428C" w:rsidP="00CB1B65">
            <w:pPr>
              <w:autoSpaceDE w:val="0"/>
              <w:autoSpaceDN w:val="0"/>
              <w:adjustRightInd w:val="0"/>
              <w:ind w:left="567" w:firstLine="851"/>
              <w:rPr>
                <w:i/>
                <w:iCs/>
                <w:sz w:val="16"/>
                <w:szCs w:val="16"/>
              </w:rPr>
            </w:pPr>
            <w:r w:rsidRPr="00426FFD">
              <w:rPr>
                <w:rFonts w:ascii="Arial" w:hAnsi="Arial" w:cs="Arial"/>
                <w:b/>
                <w:bCs/>
                <w:sz w:val="16"/>
                <w:szCs w:val="16"/>
              </w:rPr>
              <w:t xml:space="preserve">Comment lire le tableau : </w:t>
            </w:r>
            <w:r w:rsidRPr="00426FFD">
              <w:rPr>
                <w:rFonts w:ascii="Arial" w:hAnsi="Arial" w:cs="Arial"/>
                <w:sz w:val="16"/>
                <w:szCs w:val="16"/>
              </w:rPr>
              <w:t>Chaque fois que la réalisation du projet crée – respectivement, épargne- un trafic supplémentaire de 100 véhicules sur un kilomètre en milieu urbain dense, il est proposé de comptabiliser un coût – respectivement, un gain- de 2,9 euros (valeur de 2000). Cette valeur croîtra annuellement comme la dépense de consommation des ménages. En revanche, elle sera diminuée annuellement de 9,8 % pour tenir compte des progrès techniques des moteurs</w:t>
            </w:r>
          </w:p>
        </w:tc>
      </w:tr>
    </w:tbl>
    <w:p w:rsidR="008A428C" w:rsidRPr="002450CE" w:rsidRDefault="008A428C" w:rsidP="00544052">
      <w:pPr>
        <w:autoSpaceDE w:val="0"/>
        <w:autoSpaceDN w:val="0"/>
        <w:adjustRightInd w:val="0"/>
        <w:spacing w:line="360" w:lineRule="auto"/>
        <w:ind w:left="284"/>
        <w:jc w:val="right"/>
        <w:rPr>
          <w:rFonts w:ascii="Calibri" w:hAnsi="Calibri"/>
          <w:color w:val="000000"/>
          <w:sz w:val="20"/>
          <w:szCs w:val="20"/>
        </w:rPr>
      </w:pPr>
      <w:r w:rsidRPr="00544052">
        <w:rPr>
          <w:rFonts w:ascii="Calibri" w:hAnsi="Calibri"/>
          <w:b/>
          <w:bCs/>
          <w:color w:val="000000"/>
          <w:sz w:val="20"/>
          <w:szCs w:val="20"/>
          <w:u w:val="single"/>
        </w:rPr>
        <w:t>Tableau N°01</w:t>
      </w:r>
      <w:r>
        <w:rPr>
          <w:rFonts w:ascii="Calibri" w:hAnsi="Calibri"/>
          <w:color w:val="000000"/>
          <w:sz w:val="20"/>
          <w:szCs w:val="20"/>
        </w:rPr>
        <w:tab/>
        <w:t xml:space="preserve">                                 </w:t>
      </w:r>
      <w:r w:rsidRPr="002450CE">
        <w:rPr>
          <w:rFonts w:ascii="Calibri" w:hAnsi="Calibri"/>
          <w:color w:val="000000"/>
          <w:sz w:val="20"/>
          <w:szCs w:val="20"/>
        </w:rPr>
        <w:t>Source :</w:t>
      </w:r>
      <w:r w:rsidRPr="002450CE">
        <w:rPr>
          <w:rFonts w:ascii="Calibri" w:hAnsi="Calibri" w:cs="Arial"/>
          <w:smallCaps/>
          <w:sz w:val="20"/>
          <w:szCs w:val="20"/>
        </w:rPr>
        <w:t xml:space="preserve"> Les données de l’environnement » ( IFE- ADEME )   Septembre 2001</w:t>
      </w:r>
    </w:p>
    <w:p w:rsidR="008A428C" w:rsidRDefault="008A428C" w:rsidP="00CB1B65">
      <w:pPr>
        <w:spacing w:line="360" w:lineRule="auto"/>
        <w:ind w:left="567" w:firstLine="851"/>
        <w:rPr>
          <w:rFonts w:ascii="Arial" w:hAnsi="Arial" w:cs="Arial"/>
          <w:b/>
          <w:bCs/>
          <w:caps/>
          <w:sz w:val="20"/>
          <w:szCs w:val="20"/>
          <w:u w:val="single"/>
        </w:rPr>
      </w:pPr>
    </w:p>
    <w:p w:rsidR="008A428C" w:rsidRDefault="008A428C" w:rsidP="00CB1B65">
      <w:pPr>
        <w:spacing w:line="360" w:lineRule="auto"/>
        <w:ind w:left="567" w:firstLine="851"/>
        <w:rPr>
          <w:rFonts w:ascii="Arial" w:hAnsi="Arial" w:cs="Arial"/>
          <w:b/>
          <w:bCs/>
          <w:caps/>
          <w:sz w:val="20"/>
          <w:szCs w:val="20"/>
          <w:u w:val="single"/>
        </w:rPr>
      </w:pPr>
      <w:r>
        <w:rPr>
          <w:rFonts w:ascii="Arial" w:hAnsi="Arial" w:cs="Arial"/>
          <w:b/>
          <w:bCs/>
          <w:caps/>
          <w:sz w:val="20"/>
          <w:szCs w:val="20"/>
          <w:u w:val="single"/>
        </w:rPr>
        <w:t>LES ACCIDENTS</w:t>
      </w:r>
    </w:p>
    <w:p w:rsidR="008A428C" w:rsidRDefault="008A428C" w:rsidP="00CB1B65">
      <w:pPr>
        <w:spacing w:line="360" w:lineRule="auto"/>
        <w:ind w:left="567" w:firstLine="851"/>
        <w:rPr>
          <w:rFonts w:ascii="Arial" w:hAnsi="Arial" w:cs="Arial"/>
          <w:caps/>
          <w:sz w:val="20"/>
          <w:szCs w:val="20"/>
          <w:u w:val="single"/>
        </w:rPr>
      </w:pPr>
    </w:p>
    <w:p w:rsidR="008A428C" w:rsidRPr="00D576F2" w:rsidRDefault="008A428C" w:rsidP="00CB1B65">
      <w:pPr>
        <w:spacing w:line="360" w:lineRule="auto"/>
        <w:ind w:left="567" w:firstLine="851"/>
        <w:rPr>
          <w:rFonts w:ascii="Arial" w:hAnsi="Arial" w:cs="Arial"/>
          <w:caps/>
          <w:sz w:val="20"/>
          <w:szCs w:val="20"/>
          <w:u w:val="singl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86"/>
        <w:gridCol w:w="2191"/>
        <w:gridCol w:w="2225"/>
        <w:gridCol w:w="2226"/>
      </w:tblGrid>
      <w:tr w:rsidR="008A428C" w:rsidRPr="00426FFD" w:rsidTr="00CB1B65">
        <w:tc>
          <w:tcPr>
            <w:tcW w:w="8828" w:type="dxa"/>
            <w:gridSpan w:val="4"/>
          </w:tcPr>
          <w:p w:rsidR="008A428C" w:rsidRPr="00426FFD" w:rsidRDefault="008A428C" w:rsidP="00CB1B65">
            <w:pPr>
              <w:autoSpaceDE w:val="0"/>
              <w:autoSpaceDN w:val="0"/>
              <w:adjustRightInd w:val="0"/>
              <w:ind w:left="567" w:firstLine="851"/>
              <w:jc w:val="center"/>
              <w:rPr>
                <w:rFonts w:ascii="Arial" w:hAnsi="Arial" w:cs="Arial"/>
                <w:b/>
                <w:bCs/>
                <w:sz w:val="18"/>
                <w:szCs w:val="18"/>
              </w:rPr>
            </w:pPr>
            <w:r w:rsidRPr="00426FFD">
              <w:rPr>
                <w:rFonts w:ascii="Arial" w:hAnsi="Arial" w:cs="Arial"/>
                <w:b/>
                <w:bCs/>
                <w:sz w:val="18"/>
                <w:szCs w:val="18"/>
              </w:rPr>
              <w:t>Valeur attribuée à la vie humaine épargnée (2000)</w:t>
            </w:r>
          </w:p>
        </w:tc>
      </w:tr>
      <w:tr w:rsidR="008A428C" w:rsidRPr="00426FFD" w:rsidTr="00CB1B65">
        <w:tc>
          <w:tcPr>
            <w:tcW w:w="2186" w:type="dxa"/>
          </w:tcPr>
          <w:p w:rsidR="008A428C" w:rsidRPr="00426FFD" w:rsidRDefault="008A428C" w:rsidP="00CB1B65">
            <w:pPr>
              <w:spacing w:line="360" w:lineRule="auto"/>
              <w:ind w:left="299" w:firstLine="851"/>
              <w:jc w:val="center"/>
              <w:rPr>
                <w:sz w:val="20"/>
                <w:szCs w:val="20"/>
              </w:rPr>
            </w:pPr>
          </w:p>
        </w:tc>
        <w:tc>
          <w:tcPr>
            <w:tcW w:w="2191" w:type="dxa"/>
          </w:tcPr>
          <w:p w:rsidR="008A428C" w:rsidRPr="00426FFD" w:rsidRDefault="008A428C" w:rsidP="00CB1B65">
            <w:pPr>
              <w:spacing w:line="360" w:lineRule="auto"/>
              <w:ind w:left="299" w:hanging="41"/>
              <w:jc w:val="center"/>
              <w:rPr>
                <w:sz w:val="20"/>
                <w:szCs w:val="20"/>
              </w:rPr>
            </w:pPr>
            <w:r w:rsidRPr="00426FFD">
              <w:rPr>
                <w:rFonts w:ascii="Arial" w:hAnsi="Arial" w:cs="Arial"/>
                <w:sz w:val="18"/>
                <w:szCs w:val="18"/>
              </w:rPr>
              <w:t>Tué</w:t>
            </w:r>
          </w:p>
        </w:tc>
        <w:tc>
          <w:tcPr>
            <w:tcW w:w="2225" w:type="dxa"/>
          </w:tcPr>
          <w:p w:rsidR="008A428C" w:rsidRPr="00426FFD" w:rsidRDefault="008A428C" w:rsidP="00CB1B65">
            <w:pPr>
              <w:spacing w:line="360" w:lineRule="auto"/>
              <w:ind w:left="299" w:firstLine="36"/>
              <w:jc w:val="center"/>
              <w:rPr>
                <w:sz w:val="20"/>
                <w:szCs w:val="20"/>
              </w:rPr>
            </w:pPr>
            <w:r w:rsidRPr="00426FFD">
              <w:rPr>
                <w:rFonts w:ascii="Arial" w:hAnsi="Arial" w:cs="Arial"/>
                <w:sz w:val="18"/>
                <w:szCs w:val="18"/>
              </w:rPr>
              <w:t>Blessé grave</w:t>
            </w:r>
          </w:p>
        </w:tc>
        <w:tc>
          <w:tcPr>
            <w:tcW w:w="2226" w:type="dxa"/>
          </w:tcPr>
          <w:p w:rsidR="008A428C" w:rsidRPr="00426FFD" w:rsidRDefault="008A428C" w:rsidP="00CB1B65">
            <w:pPr>
              <w:autoSpaceDE w:val="0"/>
              <w:autoSpaceDN w:val="0"/>
              <w:adjustRightInd w:val="0"/>
              <w:ind w:left="299" w:hanging="63"/>
              <w:jc w:val="center"/>
              <w:rPr>
                <w:rFonts w:ascii="Arial" w:hAnsi="Arial" w:cs="Arial"/>
                <w:sz w:val="18"/>
                <w:szCs w:val="18"/>
              </w:rPr>
            </w:pPr>
            <w:r w:rsidRPr="00426FFD">
              <w:rPr>
                <w:rFonts w:ascii="Arial" w:hAnsi="Arial" w:cs="Arial"/>
                <w:sz w:val="18"/>
                <w:szCs w:val="18"/>
              </w:rPr>
              <w:t>Blessé léger</w:t>
            </w:r>
          </w:p>
        </w:tc>
      </w:tr>
      <w:tr w:rsidR="008A428C" w:rsidRPr="00426FFD" w:rsidTr="00CB1B65">
        <w:tc>
          <w:tcPr>
            <w:tcW w:w="2186" w:type="dxa"/>
          </w:tcPr>
          <w:p w:rsidR="008A428C" w:rsidRPr="00426FFD" w:rsidRDefault="008A428C" w:rsidP="00CB1B65">
            <w:pPr>
              <w:spacing w:line="360" w:lineRule="auto"/>
              <w:ind w:firstLine="34"/>
              <w:jc w:val="center"/>
              <w:rPr>
                <w:sz w:val="20"/>
                <w:szCs w:val="20"/>
              </w:rPr>
            </w:pPr>
            <w:r w:rsidRPr="00426FFD">
              <w:rPr>
                <w:rFonts w:ascii="Arial" w:hAnsi="Arial" w:cs="Arial"/>
                <w:sz w:val="18"/>
                <w:szCs w:val="18"/>
              </w:rPr>
              <w:t>Valeur de base</w:t>
            </w:r>
          </w:p>
        </w:tc>
        <w:tc>
          <w:tcPr>
            <w:tcW w:w="2191" w:type="dxa"/>
          </w:tcPr>
          <w:p w:rsidR="008A428C" w:rsidRPr="00426FFD" w:rsidRDefault="008A428C" w:rsidP="00CB1B65">
            <w:pPr>
              <w:spacing w:line="360" w:lineRule="auto"/>
              <w:ind w:left="299" w:firstLine="851"/>
              <w:jc w:val="center"/>
              <w:rPr>
                <w:sz w:val="20"/>
                <w:szCs w:val="20"/>
              </w:rPr>
            </w:pPr>
            <w:r w:rsidRPr="00426FFD">
              <w:rPr>
                <w:rFonts w:ascii="Arial" w:hAnsi="Arial" w:cs="Arial"/>
                <w:sz w:val="18"/>
                <w:szCs w:val="18"/>
              </w:rPr>
              <w:t xml:space="preserve">1,5 M </w:t>
            </w:r>
            <w:r w:rsidRPr="00426FFD">
              <w:rPr>
                <w:rFonts w:ascii="EuroSans-Regular" w:hAnsi="EuroSans-Regular" w:cs="EuroSans-Regular"/>
                <w:sz w:val="18"/>
                <w:szCs w:val="18"/>
              </w:rPr>
              <w:t>€</w:t>
            </w:r>
          </w:p>
        </w:tc>
        <w:tc>
          <w:tcPr>
            <w:tcW w:w="2225" w:type="dxa"/>
          </w:tcPr>
          <w:p w:rsidR="008A428C" w:rsidRPr="00426FFD" w:rsidRDefault="008A428C" w:rsidP="00CB1B65">
            <w:pPr>
              <w:spacing w:line="360" w:lineRule="auto"/>
              <w:ind w:left="299" w:firstLine="851"/>
              <w:jc w:val="center"/>
              <w:rPr>
                <w:sz w:val="20"/>
                <w:szCs w:val="20"/>
              </w:rPr>
            </w:pPr>
            <w:r w:rsidRPr="00426FFD">
              <w:rPr>
                <w:rFonts w:ascii="Arial" w:hAnsi="Arial" w:cs="Arial"/>
                <w:sz w:val="18"/>
                <w:szCs w:val="18"/>
              </w:rPr>
              <w:t xml:space="preserve">225 000 </w:t>
            </w:r>
            <w:r w:rsidRPr="00426FFD">
              <w:rPr>
                <w:rFonts w:ascii="EuroSans-Regular" w:hAnsi="EuroSans-Regular" w:cs="EuroSans-Regular"/>
                <w:sz w:val="18"/>
                <w:szCs w:val="18"/>
              </w:rPr>
              <w:t>€</w:t>
            </w:r>
          </w:p>
        </w:tc>
        <w:tc>
          <w:tcPr>
            <w:tcW w:w="2226" w:type="dxa"/>
          </w:tcPr>
          <w:p w:rsidR="008A428C" w:rsidRPr="00426FFD" w:rsidRDefault="008A428C" w:rsidP="00CB1B65">
            <w:pPr>
              <w:autoSpaceDE w:val="0"/>
              <w:autoSpaceDN w:val="0"/>
              <w:adjustRightInd w:val="0"/>
              <w:ind w:left="299" w:firstLine="851"/>
              <w:jc w:val="center"/>
              <w:rPr>
                <w:rFonts w:ascii="EuroSans-Regular" w:hAnsi="EuroSans-Regular" w:cs="EuroSans-Regular"/>
                <w:sz w:val="18"/>
                <w:szCs w:val="18"/>
              </w:rPr>
            </w:pPr>
            <w:r w:rsidRPr="00426FFD">
              <w:rPr>
                <w:rFonts w:ascii="Arial" w:hAnsi="Arial" w:cs="Arial"/>
                <w:sz w:val="18"/>
                <w:szCs w:val="18"/>
              </w:rPr>
              <w:t>33</w:t>
            </w:r>
            <w:r>
              <w:rPr>
                <w:rFonts w:ascii="Arial" w:hAnsi="Arial" w:cs="Arial"/>
                <w:sz w:val="18"/>
                <w:szCs w:val="18"/>
              </w:rPr>
              <w:t> </w:t>
            </w:r>
            <w:r w:rsidRPr="00426FFD">
              <w:rPr>
                <w:rFonts w:ascii="Arial" w:hAnsi="Arial" w:cs="Arial"/>
                <w:sz w:val="18"/>
                <w:szCs w:val="18"/>
              </w:rPr>
              <w:t xml:space="preserve">000 </w:t>
            </w:r>
            <w:r w:rsidRPr="00426FFD">
              <w:rPr>
                <w:rFonts w:ascii="EuroSans-Regular" w:hAnsi="EuroSans-Regular" w:cs="EuroSans-Regular"/>
                <w:sz w:val="18"/>
                <w:szCs w:val="18"/>
              </w:rPr>
              <w:t>€</w:t>
            </w:r>
          </w:p>
        </w:tc>
      </w:tr>
      <w:tr w:rsidR="008A428C" w:rsidRPr="00426FFD" w:rsidTr="00CB1B65">
        <w:tc>
          <w:tcPr>
            <w:tcW w:w="8828" w:type="dxa"/>
            <w:gridSpan w:val="4"/>
          </w:tcPr>
          <w:p w:rsidR="008A428C" w:rsidRPr="00426FFD" w:rsidRDefault="008A428C" w:rsidP="00CB1B65">
            <w:pPr>
              <w:autoSpaceDE w:val="0"/>
              <w:autoSpaceDN w:val="0"/>
              <w:adjustRightInd w:val="0"/>
              <w:ind w:left="567" w:firstLine="851"/>
              <w:rPr>
                <w:sz w:val="16"/>
                <w:szCs w:val="16"/>
              </w:rPr>
            </w:pPr>
            <w:r w:rsidRPr="00426FFD">
              <w:rPr>
                <w:rFonts w:ascii="Arial" w:hAnsi="Arial" w:cs="Arial"/>
                <w:b/>
                <w:bCs/>
                <w:sz w:val="16"/>
                <w:szCs w:val="16"/>
              </w:rPr>
              <w:t xml:space="preserve">Comment lire le tableau : </w:t>
            </w:r>
            <w:r w:rsidRPr="00426FFD">
              <w:rPr>
                <w:rFonts w:ascii="Arial" w:hAnsi="Arial" w:cs="Arial"/>
                <w:sz w:val="16"/>
                <w:szCs w:val="16"/>
              </w:rPr>
              <w:t>il est proposé de comptabiliser comme gain attribuable à un projet une valeur de 1,5 million d’euros pour chaque vie humaine épargnée par la réalisation de ce projet. Les valeurs du tableau seront diminuées d’un abattement de 33 % pour les trafics routiers, de façon à tenir compte du fait que le conducteur assume une partie du risque auquel il est exposé. Les valeurs croîtront annuellement au même rythme que la consommation par tête des ménages.</w:t>
            </w:r>
          </w:p>
        </w:tc>
      </w:tr>
    </w:tbl>
    <w:p w:rsidR="008A428C" w:rsidRDefault="008A428C" w:rsidP="00544052">
      <w:pPr>
        <w:autoSpaceDE w:val="0"/>
        <w:autoSpaceDN w:val="0"/>
        <w:adjustRightInd w:val="0"/>
        <w:spacing w:line="360" w:lineRule="auto"/>
        <w:ind w:left="142"/>
        <w:jc w:val="right"/>
        <w:rPr>
          <w:rFonts w:ascii="Calibri" w:hAnsi="Calibri"/>
          <w:b/>
          <w:bCs/>
          <w:color w:val="000000"/>
          <w:sz w:val="20"/>
          <w:szCs w:val="20"/>
          <w:u w:val="single"/>
        </w:rPr>
      </w:pPr>
    </w:p>
    <w:p w:rsidR="008A428C" w:rsidRPr="002450CE" w:rsidRDefault="008A428C" w:rsidP="00544052">
      <w:pPr>
        <w:autoSpaceDE w:val="0"/>
        <w:autoSpaceDN w:val="0"/>
        <w:adjustRightInd w:val="0"/>
        <w:spacing w:line="360" w:lineRule="auto"/>
        <w:ind w:left="142"/>
        <w:jc w:val="right"/>
        <w:rPr>
          <w:rFonts w:ascii="Calibri" w:hAnsi="Calibri"/>
          <w:color w:val="000000"/>
          <w:sz w:val="20"/>
          <w:szCs w:val="20"/>
        </w:rPr>
      </w:pPr>
      <w:r w:rsidRPr="00544052">
        <w:rPr>
          <w:rFonts w:ascii="Calibri" w:hAnsi="Calibri"/>
          <w:b/>
          <w:bCs/>
          <w:color w:val="000000"/>
          <w:sz w:val="20"/>
          <w:szCs w:val="20"/>
          <w:u w:val="single"/>
        </w:rPr>
        <w:t>Tableau N°0</w:t>
      </w:r>
      <w:r>
        <w:rPr>
          <w:rFonts w:ascii="Calibri" w:hAnsi="Calibri"/>
          <w:b/>
          <w:bCs/>
          <w:color w:val="000000"/>
          <w:sz w:val="20"/>
          <w:szCs w:val="20"/>
          <w:u w:val="single"/>
        </w:rPr>
        <w:t>2</w:t>
      </w:r>
      <w:r w:rsidRPr="00544052">
        <w:rPr>
          <w:rFonts w:ascii="Calibri" w:hAnsi="Calibri"/>
          <w:b/>
          <w:bCs/>
          <w:color w:val="000000"/>
          <w:sz w:val="20"/>
          <w:szCs w:val="20"/>
        </w:rPr>
        <w:t xml:space="preserve">                                       </w:t>
      </w:r>
      <w:r w:rsidRPr="002450CE">
        <w:rPr>
          <w:rFonts w:ascii="Calibri" w:hAnsi="Calibri"/>
          <w:color w:val="000000"/>
          <w:sz w:val="20"/>
          <w:szCs w:val="20"/>
        </w:rPr>
        <w:t>Source :</w:t>
      </w:r>
      <w:r w:rsidRPr="002450CE">
        <w:rPr>
          <w:rFonts w:ascii="Calibri" w:hAnsi="Calibri" w:cs="Arial"/>
          <w:smallCaps/>
          <w:sz w:val="20"/>
          <w:szCs w:val="20"/>
        </w:rPr>
        <w:t xml:space="preserve"> Les données de l’environnement » ( IFE- ADEME )   Septembre 2001</w:t>
      </w:r>
    </w:p>
    <w:p w:rsidR="008A428C" w:rsidRDefault="008A428C" w:rsidP="00CB1B65">
      <w:pPr>
        <w:spacing w:line="360" w:lineRule="auto"/>
        <w:ind w:left="567" w:firstLine="851"/>
        <w:rPr>
          <w:rFonts w:ascii="Arial" w:hAnsi="Arial" w:cs="Arial"/>
          <w:b/>
          <w:bCs/>
          <w:caps/>
          <w:sz w:val="20"/>
          <w:szCs w:val="20"/>
          <w:u w:val="single"/>
        </w:rPr>
      </w:pPr>
    </w:p>
    <w:p w:rsidR="008A428C" w:rsidRPr="00D576F2" w:rsidRDefault="008A428C" w:rsidP="00CB1B65">
      <w:pPr>
        <w:spacing w:line="360" w:lineRule="auto"/>
        <w:ind w:left="567" w:firstLine="851"/>
        <w:rPr>
          <w:rFonts w:ascii="Arial" w:hAnsi="Arial" w:cs="Arial"/>
          <w:caps/>
          <w:sz w:val="20"/>
          <w:szCs w:val="20"/>
          <w:u w:val="single"/>
        </w:rPr>
      </w:pPr>
      <w:r>
        <w:rPr>
          <w:rFonts w:ascii="Arial" w:hAnsi="Arial" w:cs="Arial"/>
          <w:b/>
          <w:bCs/>
          <w:caps/>
          <w:sz w:val="20"/>
          <w:szCs w:val="20"/>
          <w:u w:val="single"/>
        </w:rPr>
        <w:t>LE BRUIT</w:t>
      </w:r>
    </w:p>
    <w:p w:rsidR="008A428C" w:rsidRDefault="008A428C" w:rsidP="00CB1B65">
      <w:pPr>
        <w:autoSpaceDE w:val="0"/>
        <w:autoSpaceDN w:val="0"/>
        <w:adjustRightInd w:val="0"/>
        <w:ind w:left="567" w:firstLine="851"/>
        <w:rPr>
          <w:rFonts w:ascii="Arial" w:hAnsi="Arial"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01"/>
        <w:gridCol w:w="1372"/>
        <w:gridCol w:w="1303"/>
        <w:gridCol w:w="1303"/>
        <w:gridCol w:w="1303"/>
        <w:gridCol w:w="1303"/>
        <w:gridCol w:w="1303"/>
      </w:tblGrid>
      <w:tr w:rsidR="008A428C" w:rsidRPr="00426FFD" w:rsidTr="002450CE">
        <w:tc>
          <w:tcPr>
            <w:tcW w:w="9188" w:type="dxa"/>
            <w:gridSpan w:val="7"/>
          </w:tcPr>
          <w:p w:rsidR="008A428C" w:rsidRPr="00426FFD" w:rsidRDefault="008A428C" w:rsidP="00CB1B65">
            <w:pPr>
              <w:autoSpaceDE w:val="0"/>
              <w:autoSpaceDN w:val="0"/>
              <w:adjustRightInd w:val="0"/>
              <w:ind w:left="567" w:firstLine="851"/>
              <w:jc w:val="center"/>
              <w:rPr>
                <w:rFonts w:ascii="Arial" w:hAnsi="Arial" w:cs="Arial"/>
                <w:b/>
                <w:bCs/>
                <w:sz w:val="18"/>
                <w:szCs w:val="18"/>
              </w:rPr>
            </w:pPr>
            <w:r w:rsidRPr="00426FFD">
              <w:rPr>
                <w:rFonts w:ascii="Arial" w:hAnsi="Arial" w:cs="Arial"/>
                <w:b/>
                <w:bCs/>
                <w:sz w:val="18"/>
                <w:szCs w:val="18"/>
              </w:rPr>
              <w:t>Valeur attribuée au bruit (2000)</w:t>
            </w:r>
          </w:p>
          <w:p w:rsidR="008A428C" w:rsidRPr="00426FFD" w:rsidRDefault="008A428C" w:rsidP="00CB1B65">
            <w:pPr>
              <w:autoSpaceDE w:val="0"/>
              <w:autoSpaceDN w:val="0"/>
              <w:adjustRightInd w:val="0"/>
              <w:ind w:left="567" w:firstLine="851"/>
              <w:jc w:val="center"/>
              <w:rPr>
                <w:rFonts w:ascii="Arial" w:hAnsi="Arial" w:cs="Arial"/>
                <w:b/>
                <w:bCs/>
                <w:sz w:val="18"/>
                <w:szCs w:val="18"/>
              </w:rPr>
            </w:pPr>
          </w:p>
        </w:tc>
      </w:tr>
      <w:tr w:rsidR="008A428C" w:rsidRPr="00426FFD" w:rsidTr="002450CE">
        <w:trPr>
          <w:trHeight w:val="420"/>
        </w:trPr>
        <w:tc>
          <w:tcPr>
            <w:tcW w:w="1301" w:type="dxa"/>
            <w:vMerge w:val="restart"/>
            <w:vAlign w:val="center"/>
          </w:tcPr>
          <w:p w:rsidR="008A428C" w:rsidRPr="00426FFD" w:rsidRDefault="008A428C" w:rsidP="00CB1B65">
            <w:pPr>
              <w:autoSpaceDE w:val="0"/>
              <w:autoSpaceDN w:val="0"/>
              <w:adjustRightInd w:val="0"/>
              <w:ind w:left="-598" w:firstLine="851"/>
              <w:jc w:val="center"/>
              <w:rPr>
                <w:rFonts w:ascii="Arial" w:hAnsi="Arial" w:cs="Arial"/>
                <w:sz w:val="18"/>
                <w:szCs w:val="18"/>
              </w:rPr>
            </w:pPr>
            <w:r w:rsidRPr="00426FFD">
              <w:rPr>
                <w:rFonts w:ascii="Arial" w:hAnsi="Arial" w:cs="Arial"/>
                <w:sz w:val="18"/>
                <w:szCs w:val="18"/>
              </w:rPr>
              <w:t>Calcul</w:t>
            </w:r>
          </w:p>
          <w:p w:rsidR="008A428C" w:rsidRPr="00426FFD" w:rsidRDefault="008A428C" w:rsidP="00CB1B65">
            <w:pPr>
              <w:autoSpaceDE w:val="0"/>
              <w:autoSpaceDN w:val="0"/>
              <w:adjustRightInd w:val="0"/>
              <w:ind w:left="-598" w:firstLine="851"/>
              <w:jc w:val="center"/>
              <w:rPr>
                <w:rFonts w:ascii="Arial" w:hAnsi="Arial" w:cs="Arial"/>
                <w:sz w:val="18"/>
                <w:szCs w:val="18"/>
              </w:rPr>
            </w:pPr>
            <w:r w:rsidRPr="00426FFD">
              <w:rPr>
                <w:rFonts w:ascii="Arial" w:hAnsi="Arial" w:cs="Arial"/>
                <w:sz w:val="18"/>
                <w:szCs w:val="18"/>
              </w:rPr>
              <w:t>de base</w:t>
            </w:r>
          </w:p>
          <w:p w:rsidR="008A428C" w:rsidRPr="00426FFD" w:rsidRDefault="008A428C" w:rsidP="00CB1B65">
            <w:pPr>
              <w:autoSpaceDE w:val="0"/>
              <w:autoSpaceDN w:val="0"/>
              <w:adjustRightInd w:val="0"/>
              <w:ind w:left="567" w:firstLine="851"/>
              <w:jc w:val="center"/>
              <w:rPr>
                <w:rFonts w:ascii="Arial" w:hAnsi="Arial" w:cs="Arial"/>
                <w:b/>
                <w:bCs/>
                <w:sz w:val="18"/>
                <w:szCs w:val="18"/>
              </w:rPr>
            </w:pPr>
          </w:p>
        </w:tc>
        <w:tc>
          <w:tcPr>
            <w:tcW w:w="1372" w:type="dxa"/>
            <w:vAlign w:val="center"/>
          </w:tcPr>
          <w:p w:rsidR="008A428C" w:rsidRPr="00426FFD" w:rsidRDefault="008A428C" w:rsidP="00CB1B65">
            <w:pPr>
              <w:tabs>
                <w:tab w:val="left" w:pos="91"/>
                <w:tab w:val="left" w:pos="939"/>
              </w:tabs>
              <w:autoSpaceDE w:val="0"/>
              <w:autoSpaceDN w:val="0"/>
              <w:adjustRightInd w:val="0"/>
              <w:ind w:right="36"/>
              <w:rPr>
                <w:rFonts w:ascii="Arial" w:hAnsi="Arial" w:cs="Arial"/>
                <w:sz w:val="18"/>
                <w:szCs w:val="18"/>
              </w:rPr>
            </w:pPr>
            <w:r w:rsidRPr="00426FFD">
              <w:rPr>
                <w:rFonts w:ascii="Arial" w:hAnsi="Arial" w:cs="Arial"/>
                <w:sz w:val="18"/>
                <w:szCs w:val="18"/>
              </w:rPr>
              <w:t>Exposition au</w:t>
            </w:r>
          </w:p>
          <w:p w:rsidR="008A428C" w:rsidRPr="00426FFD" w:rsidRDefault="008A428C" w:rsidP="00CB1B65">
            <w:pPr>
              <w:tabs>
                <w:tab w:val="left" w:pos="91"/>
                <w:tab w:val="left" w:pos="939"/>
              </w:tabs>
              <w:autoSpaceDE w:val="0"/>
              <w:autoSpaceDN w:val="0"/>
              <w:adjustRightInd w:val="0"/>
              <w:ind w:right="36"/>
              <w:rPr>
                <w:rFonts w:ascii="Arial" w:hAnsi="Arial" w:cs="Arial"/>
                <w:sz w:val="18"/>
                <w:szCs w:val="18"/>
              </w:rPr>
            </w:pPr>
            <w:r w:rsidRPr="00426FFD">
              <w:rPr>
                <w:rFonts w:ascii="Arial" w:hAnsi="Arial" w:cs="Arial"/>
                <w:sz w:val="18"/>
                <w:szCs w:val="18"/>
              </w:rPr>
              <w:t>son (en dB)</w:t>
            </w:r>
          </w:p>
          <w:p w:rsidR="008A428C" w:rsidRPr="00426FFD" w:rsidRDefault="008A428C" w:rsidP="00CB1B65">
            <w:pPr>
              <w:autoSpaceDE w:val="0"/>
              <w:autoSpaceDN w:val="0"/>
              <w:adjustRightInd w:val="0"/>
              <w:ind w:left="-165" w:firstLine="851"/>
              <w:jc w:val="center"/>
              <w:rPr>
                <w:rFonts w:ascii="Arial" w:hAnsi="Arial" w:cs="Arial"/>
                <w:b/>
                <w:bCs/>
                <w:sz w:val="18"/>
                <w:szCs w:val="18"/>
              </w:rPr>
            </w:pPr>
          </w:p>
        </w:tc>
        <w:tc>
          <w:tcPr>
            <w:tcW w:w="1303" w:type="dxa"/>
            <w:vAlign w:val="center"/>
          </w:tcPr>
          <w:p w:rsidR="008A428C" w:rsidRPr="00426FFD" w:rsidRDefault="008A428C" w:rsidP="00CB1B65">
            <w:pPr>
              <w:autoSpaceDE w:val="0"/>
              <w:autoSpaceDN w:val="0"/>
              <w:adjustRightInd w:val="0"/>
              <w:ind w:left="-283" w:firstLine="399"/>
              <w:jc w:val="center"/>
              <w:rPr>
                <w:rFonts w:ascii="Arial" w:hAnsi="Arial" w:cs="Arial"/>
                <w:b/>
                <w:bCs/>
                <w:sz w:val="18"/>
                <w:szCs w:val="18"/>
              </w:rPr>
            </w:pPr>
            <w:r w:rsidRPr="00426FFD">
              <w:rPr>
                <w:rFonts w:ascii="Arial" w:hAnsi="Arial" w:cs="Arial"/>
                <w:sz w:val="18"/>
                <w:szCs w:val="18"/>
              </w:rPr>
              <w:t>55-60</w:t>
            </w:r>
          </w:p>
        </w:tc>
        <w:tc>
          <w:tcPr>
            <w:tcW w:w="1303" w:type="dxa"/>
            <w:vAlign w:val="center"/>
          </w:tcPr>
          <w:p w:rsidR="008A428C" w:rsidRPr="00426FFD" w:rsidRDefault="008A428C" w:rsidP="00CB1B65">
            <w:pPr>
              <w:autoSpaceDE w:val="0"/>
              <w:autoSpaceDN w:val="0"/>
              <w:adjustRightInd w:val="0"/>
              <w:ind w:left="-296" w:firstLine="396"/>
              <w:jc w:val="center"/>
              <w:rPr>
                <w:rFonts w:ascii="Arial" w:hAnsi="Arial" w:cs="Arial"/>
                <w:b/>
                <w:bCs/>
                <w:sz w:val="18"/>
                <w:szCs w:val="18"/>
              </w:rPr>
            </w:pPr>
            <w:r w:rsidRPr="00426FFD">
              <w:rPr>
                <w:rFonts w:ascii="Arial" w:hAnsi="Arial" w:cs="Arial"/>
                <w:sz w:val="18"/>
                <w:szCs w:val="18"/>
              </w:rPr>
              <w:t>60-65</w:t>
            </w:r>
          </w:p>
        </w:tc>
        <w:tc>
          <w:tcPr>
            <w:tcW w:w="1303" w:type="dxa"/>
            <w:vAlign w:val="center"/>
          </w:tcPr>
          <w:p w:rsidR="008A428C" w:rsidRPr="00426FFD" w:rsidRDefault="008A428C" w:rsidP="00CB1B65">
            <w:pPr>
              <w:autoSpaceDE w:val="0"/>
              <w:autoSpaceDN w:val="0"/>
              <w:adjustRightInd w:val="0"/>
              <w:ind w:left="-899" w:firstLine="1156"/>
              <w:jc w:val="center"/>
              <w:rPr>
                <w:rFonts w:ascii="Arial" w:hAnsi="Arial" w:cs="Arial"/>
                <w:b/>
                <w:bCs/>
                <w:sz w:val="18"/>
                <w:szCs w:val="18"/>
              </w:rPr>
            </w:pPr>
            <w:r w:rsidRPr="00426FFD">
              <w:rPr>
                <w:rFonts w:ascii="Arial" w:hAnsi="Arial" w:cs="Arial"/>
                <w:sz w:val="18"/>
                <w:szCs w:val="18"/>
              </w:rPr>
              <w:t>65-70</w:t>
            </w:r>
          </w:p>
        </w:tc>
        <w:tc>
          <w:tcPr>
            <w:tcW w:w="1303" w:type="dxa"/>
            <w:vAlign w:val="center"/>
          </w:tcPr>
          <w:p w:rsidR="008A428C" w:rsidRPr="00426FFD" w:rsidRDefault="008A428C" w:rsidP="00CB1B65">
            <w:pPr>
              <w:autoSpaceDE w:val="0"/>
              <w:autoSpaceDN w:val="0"/>
              <w:adjustRightInd w:val="0"/>
              <w:ind w:left="-1123" w:firstLine="1364"/>
              <w:jc w:val="center"/>
              <w:rPr>
                <w:rFonts w:ascii="Arial" w:hAnsi="Arial" w:cs="Arial"/>
                <w:b/>
                <w:bCs/>
                <w:sz w:val="18"/>
                <w:szCs w:val="18"/>
              </w:rPr>
            </w:pPr>
            <w:r w:rsidRPr="00426FFD">
              <w:rPr>
                <w:rFonts w:ascii="Arial" w:hAnsi="Arial" w:cs="Arial"/>
                <w:sz w:val="18"/>
                <w:szCs w:val="18"/>
              </w:rPr>
              <w:t>70-75</w:t>
            </w:r>
          </w:p>
        </w:tc>
        <w:tc>
          <w:tcPr>
            <w:tcW w:w="1303" w:type="dxa"/>
            <w:vAlign w:val="center"/>
          </w:tcPr>
          <w:p w:rsidR="008A428C" w:rsidRPr="00426FFD" w:rsidRDefault="008A428C" w:rsidP="00CB1B65">
            <w:pPr>
              <w:autoSpaceDE w:val="0"/>
              <w:autoSpaceDN w:val="0"/>
              <w:adjustRightInd w:val="0"/>
              <w:ind w:left="-311" w:firstLine="425"/>
              <w:jc w:val="center"/>
              <w:rPr>
                <w:rFonts w:ascii="Arial" w:hAnsi="Arial" w:cs="Arial"/>
                <w:sz w:val="18"/>
                <w:szCs w:val="18"/>
              </w:rPr>
            </w:pPr>
            <w:r w:rsidRPr="00426FFD">
              <w:rPr>
                <w:rFonts w:ascii="Arial" w:hAnsi="Arial" w:cs="Arial"/>
                <w:sz w:val="18"/>
                <w:szCs w:val="18"/>
              </w:rPr>
              <w:t>+ de 75</w:t>
            </w:r>
          </w:p>
          <w:p w:rsidR="008A428C" w:rsidRPr="00426FFD" w:rsidRDefault="008A428C" w:rsidP="00CB1B65">
            <w:pPr>
              <w:autoSpaceDE w:val="0"/>
              <w:autoSpaceDN w:val="0"/>
              <w:adjustRightInd w:val="0"/>
              <w:ind w:left="567" w:firstLine="851"/>
              <w:jc w:val="center"/>
              <w:rPr>
                <w:rFonts w:ascii="Arial" w:hAnsi="Arial" w:cs="Arial"/>
                <w:b/>
                <w:bCs/>
                <w:sz w:val="18"/>
                <w:szCs w:val="18"/>
              </w:rPr>
            </w:pPr>
          </w:p>
        </w:tc>
      </w:tr>
      <w:tr w:rsidR="008A428C" w:rsidRPr="00426FFD" w:rsidTr="002450CE">
        <w:trPr>
          <w:trHeight w:val="412"/>
        </w:trPr>
        <w:tc>
          <w:tcPr>
            <w:tcW w:w="1301" w:type="dxa"/>
            <w:vMerge/>
            <w:vAlign w:val="center"/>
          </w:tcPr>
          <w:p w:rsidR="008A428C" w:rsidRPr="00426FFD" w:rsidRDefault="008A428C" w:rsidP="00CB1B65">
            <w:pPr>
              <w:autoSpaceDE w:val="0"/>
              <w:autoSpaceDN w:val="0"/>
              <w:adjustRightInd w:val="0"/>
              <w:ind w:left="567" w:firstLine="851"/>
              <w:jc w:val="center"/>
              <w:rPr>
                <w:rFonts w:ascii="Arial" w:hAnsi="Arial" w:cs="Arial"/>
                <w:b/>
                <w:bCs/>
                <w:sz w:val="18"/>
                <w:szCs w:val="18"/>
              </w:rPr>
            </w:pPr>
          </w:p>
        </w:tc>
        <w:tc>
          <w:tcPr>
            <w:tcW w:w="1372" w:type="dxa"/>
            <w:vAlign w:val="center"/>
          </w:tcPr>
          <w:p w:rsidR="008A428C" w:rsidRPr="00426FFD" w:rsidRDefault="008A428C" w:rsidP="00CB1B65">
            <w:pPr>
              <w:autoSpaceDE w:val="0"/>
              <w:autoSpaceDN w:val="0"/>
              <w:adjustRightInd w:val="0"/>
              <w:ind w:left="-165" w:firstLine="292"/>
              <w:jc w:val="center"/>
              <w:rPr>
                <w:rFonts w:ascii="Arial" w:hAnsi="Arial" w:cs="Arial"/>
                <w:sz w:val="18"/>
                <w:szCs w:val="18"/>
              </w:rPr>
            </w:pPr>
            <w:r w:rsidRPr="00426FFD">
              <w:rPr>
                <w:rFonts w:ascii="Arial" w:hAnsi="Arial" w:cs="Arial"/>
                <w:sz w:val="18"/>
                <w:szCs w:val="18"/>
              </w:rPr>
              <w:t>% dépréciation</w:t>
            </w:r>
          </w:p>
          <w:p w:rsidR="008A428C" w:rsidRPr="00426FFD" w:rsidRDefault="008A428C" w:rsidP="00CB1B65">
            <w:pPr>
              <w:autoSpaceDE w:val="0"/>
              <w:autoSpaceDN w:val="0"/>
              <w:adjustRightInd w:val="0"/>
              <w:ind w:left="-165" w:firstLine="292"/>
              <w:jc w:val="center"/>
              <w:rPr>
                <w:rFonts w:ascii="Arial" w:hAnsi="Arial" w:cs="Arial"/>
                <w:sz w:val="18"/>
                <w:szCs w:val="18"/>
              </w:rPr>
            </w:pPr>
            <w:r w:rsidRPr="00426FFD">
              <w:rPr>
                <w:rFonts w:ascii="Arial" w:hAnsi="Arial" w:cs="Arial"/>
                <w:sz w:val="18"/>
                <w:szCs w:val="18"/>
              </w:rPr>
              <w:t>/ décibel</w:t>
            </w:r>
          </w:p>
        </w:tc>
        <w:tc>
          <w:tcPr>
            <w:tcW w:w="1303" w:type="dxa"/>
            <w:vAlign w:val="center"/>
          </w:tcPr>
          <w:p w:rsidR="008A428C" w:rsidRPr="00426FFD" w:rsidRDefault="008A428C" w:rsidP="00CB1B65">
            <w:pPr>
              <w:autoSpaceDE w:val="0"/>
              <w:autoSpaceDN w:val="0"/>
              <w:adjustRightInd w:val="0"/>
              <w:ind w:left="-257" w:firstLine="567"/>
              <w:jc w:val="center"/>
              <w:rPr>
                <w:rFonts w:ascii="Arial" w:hAnsi="Arial" w:cs="Arial"/>
                <w:b/>
                <w:bCs/>
                <w:sz w:val="18"/>
                <w:szCs w:val="18"/>
              </w:rPr>
            </w:pPr>
            <w:r w:rsidRPr="00426FFD">
              <w:rPr>
                <w:rFonts w:ascii="Arial" w:hAnsi="Arial" w:cs="Arial"/>
                <w:sz w:val="18"/>
                <w:szCs w:val="18"/>
              </w:rPr>
              <w:t>0,4 %</w:t>
            </w:r>
          </w:p>
        </w:tc>
        <w:tc>
          <w:tcPr>
            <w:tcW w:w="1303" w:type="dxa"/>
            <w:vAlign w:val="center"/>
          </w:tcPr>
          <w:p w:rsidR="008A428C" w:rsidRPr="00426FFD" w:rsidRDefault="008A428C" w:rsidP="00CB1B65">
            <w:pPr>
              <w:autoSpaceDE w:val="0"/>
              <w:autoSpaceDN w:val="0"/>
              <w:adjustRightInd w:val="0"/>
              <w:ind w:left="-314" w:firstLine="567"/>
              <w:jc w:val="center"/>
              <w:rPr>
                <w:rFonts w:ascii="Arial" w:hAnsi="Arial" w:cs="Arial"/>
                <w:b/>
                <w:bCs/>
                <w:sz w:val="18"/>
                <w:szCs w:val="18"/>
              </w:rPr>
            </w:pPr>
            <w:r w:rsidRPr="00426FFD">
              <w:rPr>
                <w:rFonts w:ascii="Arial" w:hAnsi="Arial" w:cs="Arial"/>
                <w:sz w:val="18"/>
                <w:szCs w:val="18"/>
              </w:rPr>
              <w:t>0,8 %</w:t>
            </w:r>
          </w:p>
        </w:tc>
        <w:tc>
          <w:tcPr>
            <w:tcW w:w="1303" w:type="dxa"/>
            <w:vAlign w:val="center"/>
          </w:tcPr>
          <w:p w:rsidR="008A428C" w:rsidRPr="00426FFD" w:rsidRDefault="008A428C" w:rsidP="00CB1B65">
            <w:pPr>
              <w:autoSpaceDE w:val="0"/>
              <w:autoSpaceDN w:val="0"/>
              <w:adjustRightInd w:val="0"/>
              <w:ind w:left="-938" w:firstLine="1222"/>
              <w:jc w:val="center"/>
              <w:rPr>
                <w:rFonts w:ascii="Arial" w:hAnsi="Arial" w:cs="Arial"/>
                <w:b/>
                <w:bCs/>
                <w:sz w:val="18"/>
                <w:szCs w:val="18"/>
              </w:rPr>
            </w:pPr>
            <w:r w:rsidRPr="00426FFD">
              <w:rPr>
                <w:rFonts w:ascii="Arial" w:hAnsi="Arial" w:cs="Arial"/>
                <w:sz w:val="18"/>
                <w:szCs w:val="18"/>
              </w:rPr>
              <w:t>0,9 %</w:t>
            </w:r>
          </w:p>
        </w:tc>
        <w:tc>
          <w:tcPr>
            <w:tcW w:w="1303" w:type="dxa"/>
            <w:vAlign w:val="center"/>
          </w:tcPr>
          <w:p w:rsidR="008A428C" w:rsidRPr="00426FFD" w:rsidRDefault="008A428C" w:rsidP="00CB1B65">
            <w:pPr>
              <w:autoSpaceDE w:val="0"/>
              <w:autoSpaceDN w:val="0"/>
              <w:adjustRightInd w:val="0"/>
              <w:ind w:left="-297" w:firstLine="436"/>
              <w:jc w:val="center"/>
              <w:rPr>
                <w:rFonts w:ascii="Arial" w:hAnsi="Arial" w:cs="Arial"/>
                <w:b/>
                <w:bCs/>
                <w:sz w:val="18"/>
                <w:szCs w:val="18"/>
              </w:rPr>
            </w:pPr>
            <w:r w:rsidRPr="00426FFD">
              <w:rPr>
                <w:rFonts w:ascii="Arial" w:hAnsi="Arial" w:cs="Arial"/>
                <w:sz w:val="18"/>
                <w:szCs w:val="18"/>
              </w:rPr>
              <w:t>1 %</w:t>
            </w:r>
          </w:p>
        </w:tc>
        <w:tc>
          <w:tcPr>
            <w:tcW w:w="1303" w:type="dxa"/>
            <w:vAlign w:val="center"/>
          </w:tcPr>
          <w:p w:rsidR="008A428C" w:rsidRPr="00426FFD" w:rsidRDefault="008A428C" w:rsidP="00CB1B65">
            <w:pPr>
              <w:autoSpaceDE w:val="0"/>
              <w:autoSpaceDN w:val="0"/>
              <w:adjustRightInd w:val="0"/>
              <w:ind w:left="-311" w:firstLine="364"/>
              <w:jc w:val="center"/>
              <w:rPr>
                <w:rFonts w:ascii="Arial" w:hAnsi="Arial" w:cs="Arial"/>
                <w:sz w:val="18"/>
                <w:szCs w:val="18"/>
              </w:rPr>
            </w:pPr>
            <w:r w:rsidRPr="00426FFD">
              <w:rPr>
                <w:rFonts w:ascii="Arial" w:hAnsi="Arial" w:cs="Arial"/>
                <w:sz w:val="18"/>
                <w:szCs w:val="18"/>
              </w:rPr>
              <w:t>1,1 %</w:t>
            </w:r>
          </w:p>
        </w:tc>
      </w:tr>
      <w:tr w:rsidR="008A428C" w:rsidRPr="00426FFD" w:rsidTr="002450CE">
        <w:trPr>
          <w:trHeight w:val="417"/>
        </w:trPr>
        <w:tc>
          <w:tcPr>
            <w:tcW w:w="9188" w:type="dxa"/>
            <w:gridSpan w:val="7"/>
          </w:tcPr>
          <w:p w:rsidR="008A428C" w:rsidRPr="00426FFD" w:rsidRDefault="008A428C" w:rsidP="00CB1B65">
            <w:pPr>
              <w:autoSpaceDE w:val="0"/>
              <w:autoSpaceDN w:val="0"/>
              <w:adjustRightInd w:val="0"/>
              <w:ind w:left="567" w:firstLine="851"/>
              <w:rPr>
                <w:sz w:val="20"/>
                <w:szCs w:val="20"/>
              </w:rPr>
            </w:pPr>
            <w:r w:rsidRPr="00426FFD">
              <w:rPr>
                <w:rFonts w:ascii="Arial" w:hAnsi="Arial" w:cs="Arial"/>
                <w:b/>
                <w:bCs/>
                <w:sz w:val="16"/>
                <w:szCs w:val="16"/>
              </w:rPr>
              <w:t xml:space="preserve">Comment lire le tableau : </w:t>
            </w:r>
            <w:r w:rsidRPr="00426FFD">
              <w:rPr>
                <w:rFonts w:ascii="Arial" w:hAnsi="Arial" w:cs="Arial"/>
                <w:sz w:val="16"/>
                <w:szCs w:val="16"/>
              </w:rPr>
              <w:t>Il est proposé de comptabiliser comme coût affecté à un projet une valeur monétaire qui exprime le dommage subi par les riverains. Ce coût est défini par la dépréciation des loyers moyens par mètre carré de surface occupée et exposée à des niveaux de bruit dépassant un certain seuil. Le loyer de référence choisi est de 36 francs par mètre carré et par mois (valeur de 1996). Ces valeurs croîtront annuellement au rythme du PIB. Ces valeurs sont également modulées pour tenir compte de la vocation des zones concernées (habitat, loisir, établissements publics) et des effets différents sur la santé du bruit diurne et du bruit nocturne. Le niveau de bruit autorisé de jour en zone résidentielle est de 60 décibels.</w:t>
            </w:r>
          </w:p>
        </w:tc>
      </w:tr>
    </w:tbl>
    <w:p w:rsidR="008A428C" w:rsidRDefault="008A428C" w:rsidP="00544052">
      <w:pPr>
        <w:autoSpaceDE w:val="0"/>
        <w:autoSpaceDN w:val="0"/>
        <w:adjustRightInd w:val="0"/>
        <w:spacing w:line="360" w:lineRule="auto"/>
        <w:ind w:left="142"/>
        <w:jc w:val="right"/>
        <w:rPr>
          <w:rFonts w:ascii="Calibri" w:hAnsi="Calibri"/>
          <w:b/>
          <w:bCs/>
          <w:color w:val="000000"/>
          <w:sz w:val="20"/>
          <w:szCs w:val="20"/>
          <w:u w:val="single"/>
        </w:rPr>
      </w:pPr>
    </w:p>
    <w:p w:rsidR="008A428C" w:rsidRPr="002450CE" w:rsidRDefault="008A428C" w:rsidP="00544052">
      <w:pPr>
        <w:autoSpaceDE w:val="0"/>
        <w:autoSpaceDN w:val="0"/>
        <w:adjustRightInd w:val="0"/>
        <w:spacing w:line="360" w:lineRule="auto"/>
        <w:ind w:left="142"/>
        <w:jc w:val="right"/>
        <w:rPr>
          <w:rFonts w:ascii="Calibri" w:hAnsi="Calibri"/>
          <w:color w:val="000000"/>
          <w:sz w:val="20"/>
          <w:szCs w:val="20"/>
        </w:rPr>
      </w:pPr>
      <w:r w:rsidRPr="00544052">
        <w:rPr>
          <w:rFonts w:ascii="Calibri" w:hAnsi="Calibri"/>
          <w:b/>
          <w:bCs/>
          <w:color w:val="000000"/>
          <w:sz w:val="20"/>
          <w:szCs w:val="20"/>
          <w:u w:val="single"/>
        </w:rPr>
        <w:t>Tableau N°0</w:t>
      </w:r>
      <w:r>
        <w:rPr>
          <w:rFonts w:ascii="Calibri" w:hAnsi="Calibri"/>
          <w:b/>
          <w:bCs/>
          <w:color w:val="000000"/>
          <w:sz w:val="20"/>
          <w:szCs w:val="20"/>
          <w:u w:val="single"/>
        </w:rPr>
        <w:t>3</w:t>
      </w:r>
      <w:r w:rsidRPr="00544052">
        <w:rPr>
          <w:rFonts w:ascii="Calibri" w:hAnsi="Calibri"/>
          <w:b/>
          <w:bCs/>
          <w:color w:val="000000"/>
          <w:sz w:val="20"/>
          <w:szCs w:val="20"/>
        </w:rPr>
        <w:t xml:space="preserve">                                       </w:t>
      </w:r>
      <w:r w:rsidRPr="002450CE">
        <w:rPr>
          <w:rFonts w:ascii="Calibri" w:hAnsi="Calibri"/>
          <w:color w:val="000000"/>
          <w:sz w:val="20"/>
          <w:szCs w:val="20"/>
        </w:rPr>
        <w:t>Source :</w:t>
      </w:r>
      <w:r w:rsidRPr="002450CE">
        <w:rPr>
          <w:rFonts w:ascii="Calibri" w:hAnsi="Calibri" w:cs="Arial"/>
          <w:smallCaps/>
          <w:sz w:val="20"/>
          <w:szCs w:val="20"/>
        </w:rPr>
        <w:t xml:space="preserve"> Les données de l’environnement » ( IFE- ADEME )   Septembre 2001</w:t>
      </w:r>
    </w:p>
    <w:p w:rsidR="008A428C" w:rsidRDefault="008A428C" w:rsidP="00CB1B65">
      <w:pPr>
        <w:autoSpaceDE w:val="0"/>
        <w:autoSpaceDN w:val="0"/>
        <w:adjustRightInd w:val="0"/>
        <w:ind w:left="567" w:firstLine="851"/>
        <w:rPr>
          <w:rFonts w:ascii="Arial" w:hAnsi="Arial" w:cs="Arial"/>
          <w:b/>
          <w:bCs/>
          <w:sz w:val="18"/>
          <w:szCs w:val="18"/>
        </w:rPr>
      </w:pPr>
    </w:p>
    <w:p w:rsidR="008A428C" w:rsidRDefault="008A428C" w:rsidP="00CB1B65">
      <w:pPr>
        <w:spacing w:line="360" w:lineRule="auto"/>
        <w:ind w:left="567" w:firstLine="851"/>
        <w:rPr>
          <w:rFonts w:ascii="Arial" w:hAnsi="Arial" w:cs="Arial"/>
          <w:b/>
          <w:bCs/>
          <w:caps/>
          <w:sz w:val="20"/>
          <w:szCs w:val="20"/>
          <w:u w:val="single"/>
        </w:rPr>
      </w:pPr>
    </w:p>
    <w:p w:rsidR="008A428C" w:rsidRDefault="008A428C" w:rsidP="00CB1B65">
      <w:pPr>
        <w:spacing w:line="360" w:lineRule="auto"/>
        <w:ind w:left="567" w:firstLine="851"/>
        <w:rPr>
          <w:rFonts w:ascii="Arial" w:hAnsi="Arial" w:cs="Arial"/>
          <w:b/>
          <w:bCs/>
          <w:caps/>
          <w:sz w:val="20"/>
          <w:szCs w:val="20"/>
          <w:u w:val="single"/>
        </w:rPr>
      </w:pPr>
    </w:p>
    <w:p w:rsidR="008A428C" w:rsidRDefault="008A428C" w:rsidP="00CB1B65">
      <w:pPr>
        <w:spacing w:line="360" w:lineRule="auto"/>
        <w:ind w:left="567" w:firstLine="851"/>
        <w:rPr>
          <w:rFonts w:ascii="Arial" w:hAnsi="Arial" w:cs="Arial"/>
          <w:b/>
          <w:bCs/>
          <w:caps/>
          <w:sz w:val="20"/>
          <w:szCs w:val="20"/>
          <w:u w:val="single"/>
        </w:rPr>
      </w:pPr>
    </w:p>
    <w:p w:rsidR="008A428C" w:rsidRPr="00D576F2" w:rsidRDefault="008A428C" w:rsidP="00CB1B65">
      <w:pPr>
        <w:spacing w:line="360" w:lineRule="auto"/>
        <w:ind w:left="567" w:firstLine="851"/>
        <w:rPr>
          <w:rFonts w:ascii="Arial" w:hAnsi="Arial" w:cs="Arial"/>
          <w:caps/>
          <w:sz w:val="20"/>
          <w:szCs w:val="20"/>
          <w:u w:val="single"/>
        </w:rPr>
      </w:pPr>
      <w:r>
        <w:rPr>
          <w:rFonts w:ascii="Arial" w:hAnsi="Arial" w:cs="Arial"/>
          <w:b/>
          <w:bCs/>
          <w:caps/>
          <w:sz w:val="20"/>
          <w:szCs w:val="20"/>
          <w:u w:val="single"/>
        </w:rPr>
        <w:t>L’EFFET DE SERRE</w:t>
      </w:r>
    </w:p>
    <w:p w:rsidR="008A428C" w:rsidRDefault="008A428C" w:rsidP="00CB1B65">
      <w:pPr>
        <w:autoSpaceDE w:val="0"/>
        <w:autoSpaceDN w:val="0"/>
        <w:adjustRightInd w:val="0"/>
        <w:ind w:left="567" w:firstLine="851"/>
        <w:rPr>
          <w:rFonts w:ascii="Arial" w:hAnsi="Arial" w:cs="Arial"/>
          <w:b/>
          <w:bCs/>
          <w:sz w:val="18"/>
          <w:szCs w:val="18"/>
        </w:rPr>
      </w:pPr>
    </w:p>
    <w:p w:rsidR="008A428C" w:rsidRDefault="008A428C" w:rsidP="00CB1B65">
      <w:pPr>
        <w:autoSpaceDE w:val="0"/>
        <w:autoSpaceDN w:val="0"/>
        <w:adjustRightInd w:val="0"/>
        <w:ind w:left="567" w:firstLine="851"/>
        <w:rPr>
          <w:rFonts w:ascii="Arial" w:hAnsi="Arial"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07"/>
        <w:gridCol w:w="4581"/>
      </w:tblGrid>
      <w:tr w:rsidR="008A428C" w:rsidRPr="00426FFD" w:rsidTr="002450CE">
        <w:tc>
          <w:tcPr>
            <w:tcW w:w="9188" w:type="dxa"/>
            <w:gridSpan w:val="2"/>
          </w:tcPr>
          <w:p w:rsidR="008A428C" w:rsidRPr="00426FFD" w:rsidRDefault="008A428C" w:rsidP="00CB1B65">
            <w:pPr>
              <w:autoSpaceDE w:val="0"/>
              <w:autoSpaceDN w:val="0"/>
              <w:adjustRightInd w:val="0"/>
              <w:ind w:left="567" w:firstLine="851"/>
              <w:jc w:val="center"/>
              <w:rPr>
                <w:rFonts w:ascii="Arial" w:hAnsi="Arial" w:cs="Arial"/>
                <w:b/>
                <w:bCs/>
                <w:sz w:val="18"/>
                <w:szCs w:val="18"/>
              </w:rPr>
            </w:pPr>
            <w:r w:rsidRPr="00426FFD">
              <w:rPr>
                <w:rFonts w:ascii="Arial" w:hAnsi="Arial" w:cs="Arial"/>
                <w:b/>
                <w:bCs/>
                <w:sz w:val="18"/>
                <w:szCs w:val="18"/>
              </w:rPr>
              <w:t>Valeur attribuée à la tonne de carbone économisée (2000)</w:t>
            </w:r>
          </w:p>
          <w:p w:rsidR="008A428C" w:rsidRPr="00426FFD" w:rsidRDefault="008A428C" w:rsidP="00CB1B65">
            <w:pPr>
              <w:autoSpaceDE w:val="0"/>
              <w:autoSpaceDN w:val="0"/>
              <w:adjustRightInd w:val="0"/>
              <w:ind w:left="567" w:firstLine="851"/>
              <w:jc w:val="center"/>
              <w:rPr>
                <w:rFonts w:ascii="Arial" w:hAnsi="Arial" w:cs="Arial"/>
                <w:b/>
                <w:bCs/>
                <w:sz w:val="18"/>
                <w:szCs w:val="18"/>
              </w:rPr>
            </w:pPr>
          </w:p>
        </w:tc>
      </w:tr>
      <w:tr w:rsidR="008A428C" w:rsidRPr="00426FFD" w:rsidTr="002450CE">
        <w:tc>
          <w:tcPr>
            <w:tcW w:w="4607" w:type="dxa"/>
          </w:tcPr>
          <w:p w:rsidR="008A428C" w:rsidRPr="00426FFD" w:rsidRDefault="008A428C" w:rsidP="00CB1B65">
            <w:pPr>
              <w:autoSpaceDE w:val="0"/>
              <w:autoSpaceDN w:val="0"/>
              <w:adjustRightInd w:val="0"/>
              <w:ind w:left="567" w:firstLine="851"/>
              <w:jc w:val="center"/>
              <w:rPr>
                <w:rFonts w:ascii="Arial" w:hAnsi="Arial" w:cs="Arial"/>
                <w:b/>
                <w:bCs/>
                <w:sz w:val="18"/>
                <w:szCs w:val="18"/>
              </w:rPr>
            </w:pPr>
            <w:r w:rsidRPr="00426FFD">
              <w:rPr>
                <w:rFonts w:ascii="Arial" w:hAnsi="Arial" w:cs="Arial"/>
                <w:sz w:val="18"/>
                <w:szCs w:val="18"/>
              </w:rPr>
              <w:t>Prix de la tonne de carbone (</w:t>
            </w:r>
            <w:r w:rsidRPr="00426FFD">
              <w:rPr>
                <w:rFonts w:ascii="EuroSans-Regular" w:hAnsi="EuroSans-Regular" w:cs="EuroSans-Regular"/>
                <w:sz w:val="18"/>
                <w:szCs w:val="18"/>
              </w:rPr>
              <w:t>€</w:t>
            </w:r>
            <w:r w:rsidRPr="00426FFD">
              <w:rPr>
                <w:rFonts w:ascii="Arial" w:hAnsi="Arial" w:cs="Arial"/>
                <w:sz w:val="18"/>
                <w:szCs w:val="18"/>
              </w:rPr>
              <w:t>/tC)</w:t>
            </w:r>
          </w:p>
        </w:tc>
        <w:tc>
          <w:tcPr>
            <w:tcW w:w="4581" w:type="dxa"/>
          </w:tcPr>
          <w:p w:rsidR="008A428C" w:rsidRPr="00426FFD" w:rsidRDefault="008A428C" w:rsidP="00CB1B65">
            <w:pPr>
              <w:autoSpaceDE w:val="0"/>
              <w:autoSpaceDN w:val="0"/>
              <w:adjustRightInd w:val="0"/>
              <w:ind w:left="567" w:firstLine="851"/>
              <w:jc w:val="center"/>
              <w:rPr>
                <w:rFonts w:ascii="Arial" w:hAnsi="Arial" w:cs="Arial"/>
                <w:sz w:val="18"/>
                <w:szCs w:val="18"/>
              </w:rPr>
            </w:pPr>
            <w:r w:rsidRPr="00426FFD">
              <w:rPr>
                <w:rFonts w:ascii="Arial" w:hAnsi="Arial" w:cs="Arial"/>
                <w:sz w:val="18"/>
                <w:szCs w:val="18"/>
              </w:rPr>
              <w:t xml:space="preserve">100 </w:t>
            </w:r>
            <w:r w:rsidRPr="00426FFD">
              <w:rPr>
                <w:rFonts w:ascii="EuroSans-Regular" w:hAnsi="EuroSans-Regular" w:cs="EuroSans-Regular"/>
                <w:sz w:val="18"/>
                <w:szCs w:val="18"/>
              </w:rPr>
              <w:t>€</w:t>
            </w:r>
            <w:r w:rsidRPr="00426FFD">
              <w:rPr>
                <w:rFonts w:ascii="Arial" w:hAnsi="Arial" w:cs="Arial"/>
                <w:sz w:val="18"/>
                <w:szCs w:val="18"/>
              </w:rPr>
              <w:t>/tC</w:t>
            </w:r>
          </w:p>
        </w:tc>
      </w:tr>
      <w:tr w:rsidR="008A428C" w:rsidRPr="00426FFD" w:rsidTr="002450CE">
        <w:tc>
          <w:tcPr>
            <w:tcW w:w="9188" w:type="dxa"/>
            <w:gridSpan w:val="2"/>
          </w:tcPr>
          <w:p w:rsidR="008A428C" w:rsidRPr="00426FFD" w:rsidRDefault="008A428C" w:rsidP="00CB1B65">
            <w:pPr>
              <w:autoSpaceDE w:val="0"/>
              <w:autoSpaceDN w:val="0"/>
              <w:adjustRightInd w:val="0"/>
              <w:ind w:left="567" w:firstLine="851"/>
              <w:rPr>
                <w:rFonts w:ascii="Arial" w:hAnsi="Arial" w:cs="Arial"/>
                <w:b/>
                <w:bCs/>
                <w:sz w:val="16"/>
                <w:szCs w:val="16"/>
              </w:rPr>
            </w:pPr>
            <w:r w:rsidRPr="00426FFD">
              <w:rPr>
                <w:rFonts w:ascii="Arial" w:hAnsi="Arial" w:cs="Arial"/>
                <w:b/>
                <w:bCs/>
                <w:sz w:val="16"/>
                <w:szCs w:val="16"/>
              </w:rPr>
              <w:t xml:space="preserve">Comment lire le tableau : </w:t>
            </w:r>
            <w:r w:rsidRPr="00426FFD">
              <w:rPr>
                <w:rFonts w:ascii="Arial" w:hAnsi="Arial" w:cs="Arial"/>
                <w:sz w:val="16"/>
                <w:szCs w:val="16"/>
              </w:rPr>
              <w:t>Il est proposé de comptabiliser comme gain attribuable à un projet une valeur de 100 euros pour chaque tonne de carbone économisée par rapport à la situation de référence (et comme coût la même valeur pour toute tonne émise en supplément). Cette valeur croîtra après 2010 au taux de 3 %.</w:t>
            </w:r>
          </w:p>
        </w:tc>
      </w:tr>
    </w:tbl>
    <w:p w:rsidR="008A428C" w:rsidRDefault="008A428C" w:rsidP="00544052">
      <w:pPr>
        <w:autoSpaceDE w:val="0"/>
        <w:autoSpaceDN w:val="0"/>
        <w:adjustRightInd w:val="0"/>
        <w:spacing w:line="360" w:lineRule="auto"/>
        <w:ind w:left="142"/>
        <w:jc w:val="right"/>
        <w:rPr>
          <w:rFonts w:ascii="Calibri" w:hAnsi="Calibri"/>
          <w:b/>
          <w:bCs/>
          <w:color w:val="000000"/>
          <w:sz w:val="20"/>
          <w:szCs w:val="20"/>
          <w:u w:val="single"/>
        </w:rPr>
      </w:pPr>
    </w:p>
    <w:p w:rsidR="008A428C" w:rsidRPr="002450CE" w:rsidRDefault="008A428C" w:rsidP="00544052">
      <w:pPr>
        <w:autoSpaceDE w:val="0"/>
        <w:autoSpaceDN w:val="0"/>
        <w:adjustRightInd w:val="0"/>
        <w:spacing w:line="360" w:lineRule="auto"/>
        <w:ind w:left="142"/>
        <w:jc w:val="right"/>
        <w:rPr>
          <w:rFonts w:ascii="Calibri" w:hAnsi="Calibri"/>
          <w:color w:val="000000"/>
          <w:sz w:val="20"/>
          <w:szCs w:val="20"/>
        </w:rPr>
      </w:pPr>
      <w:r w:rsidRPr="00544052">
        <w:rPr>
          <w:rFonts w:ascii="Calibri" w:hAnsi="Calibri"/>
          <w:b/>
          <w:bCs/>
          <w:color w:val="000000"/>
          <w:sz w:val="20"/>
          <w:szCs w:val="20"/>
          <w:u w:val="single"/>
        </w:rPr>
        <w:t>Tableau N°0</w:t>
      </w:r>
      <w:r>
        <w:rPr>
          <w:rFonts w:ascii="Calibri" w:hAnsi="Calibri"/>
          <w:b/>
          <w:bCs/>
          <w:color w:val="000000"/>
          <w:sz w:val="20"/>
          <w:szCs w:val="20"/>
          <w:u w:val="single"/>
        </w:rPr>
        <w:t>4</w:t>
      </w:r>
      <w:r w:rsidRPr="00544052">
        <w:rPr>
          <w:rFonts w:ascii="Calibri" w:hAnsi="Calibri"/>
          <w:b/>
          <w:bCs/>
          <w:color w:val="000000"/>
          <w:sz w:val="20"/>
          <w:szCs w:val="20"/>
        </w:rPr>
        <w:t xml:space="preserve">                                       </w:t>
      </w:r>
      <w:r w:rsidRPr="002450CE">
        <w:rPr>
          <w:rFonts w:ascii="Calibri" w:hAnsi="Calibri"/>
          <w:color w:val="000000"/>
          <w:sz w:val="20"/>
          <w:szCs w:val="20"/>
        </w:rPr>
        <w:t>Source :</w:t>
      </w:r>
      <w:r w:rsidRPr="002450CE">
        <w:rPr>
          <w:rFonts w:ascii="Calibri" w:hAnsi="Calibri" w:cs="Arial"/>
          <w:smallCaps/>
          <w:sz w:val="20"/>
          <w:szCs w:val="20"/>
        </w:rPr>
        <w:t xml:space="preserve"> Les données de l’environnement » ( IFE- ADEME )   Septembre 2001</w:t>
      </w:r>
    </w:p>
    <w:p w:rsidR="008A428C" w:rsidRDefault="008A428C" w:rsidP="00CB1B65">
      <w:pPr>
        <w:spacing w:line="360" w:lineRule="auto"/>
        <w:ind w:left="567" w:firstLine="851"/>
        <w:rPr>
          <w:rFonts w:ascii="Arial" w:hAnsi="Arial" w:cs="Arial"/>
          <w:b/>
          <w:bCs/>
          <w:caps/>
          <w:sz w:val="20"/>
          <w:szCs w:val="20"/>
          <w:u w:val="single"/>
        </w:rPr>
      </w:pPr>
    </w:p>
    <w:p w:rsidR="008A428C" w:rsidRDefault="008A428C" w:rsidP="00CB1B65">
      <w:pPr>
        <w:spacing w:line="360" w:lineRule="auto"/>
        <w:ind w:left="567" w:firstLine="851"/>
        <w:rPr>
          <w:rFonts w:ascii="Arial" w:hAnsi="Arial" w:cs="Arial"/>
          <w:b/>
          <w:bCs/>
          <w:caps/>
          <w:sz w:val="20"/>
          <w:szCs w:val="20"/>
          <w:u w:val="single"/>
        </w:rPr>
      </w:pPr>
    </w:p>
    <w:p w:rsidR="008A428C" w:rsidRDefault="008A428C" w:rsidP="00CB1B65">
      <w:pPr>
        <w:spacing w:line="360" w:lineRule="auto"/>
        <w:ind w:left="567" w:firstLine="851"/>
        <w:rPr>
          <w:rFonts w:ascii="Arial" w:hAnsi="Arial" w:cs="Arial"/>
          <w:b/>
          <w:bCs/>
          <w:caps/>
          <w:sz w:val="20"/>
          <w:szCs w:val="20"/>
          <w:u w:val="single"/>
        </w:rPr>
      </w:pPr>
    </w:p>
    <w:p w:rsidR="008A428C" w:rsidRDefault="008A428C" w:rsidP="00CB1B65">
      <w:pPr>
        <w:spacing w:line="360" w:lineRule="auto"/>
        <w:ind w:left="567" w:firstLine="851"/>
        <w:rPr>
          <w:rFonts w:ascii="Arial" w:hAnsi="Arial" w:cs="Arial"/>
          <w:b/>
          <w:bCs/>
          <w:caps/>
          <w:sz w:val="20"/>
          <w:szCs w:val="20"/>
          <w:u w:val="single"/>
        </w:rPr>
      </w:pPr>
    </w:p>
    <w:p w:rsidR="008A428C" w:rsidRDefault="008A428C" w:rsidP="00CB1B65">
      <w:pPr>
        <w:spacing w:line="360" w:lineRule="auto"/>
        <w:ind w:left="567" w:firstLine="851"/>
        <w:rPr>
          <w:rFonts w:ascii="Arial" w:hAnsi="Arial" w:cs="Arial"/>
          <w:b/>
          <w:bCs/>
          <w:caps/>
          <w:sz w:val="20"/>
          <w:szCs w:val="20"/>
          <w:u w:val="single"/>
        </w:rPr>
      </w:pPr>
    </w:p>
    <w:p w:rsidR="008A428C" w:rsidRDefault="008A428C" w:rsidP="00CB1B65">
      <w:pPr>
        <w:spacing w:line="360" w:lineRule="auto"/>
        <w:ind w:left="567" w:firstLine="851"/>
        <w:rPr>
          <w:rFonts w:ascii="Arial" w:hAnsi="Arial" w:cs="Arial"/>
          <w:b/>
          <w:bCs/>
          <w:caps/>
          <w:sz w:val="20"/>
          <w:szCs w:val="20"/>
          <w:u w:val="single"/>
        </w:rPr>
      </w:pPr>
    </w:p>
    <w:p w:rsidR="008A428C" w:rsidRPr="00D576F2" w:rsidRDefault="008A428C" w:rsidP="00CB1B65">
      <w:pPr>
        <w:spacing w:line="360" w:lineRule="auto"/>
        <w:ind w:left="567" w:firstLine="851"/>
        <w:rPr>
          <w:rFonts w:ascii="Arial" w:hAnsi="Arial" w:cs="Arial"/>
          <w:caps/>
          <w:sz w:val="20"/>
          <w:szCs w:val="20"/>
          <w:u w:val="single"/>
        </w:rPr>
      </w:pPr>
      <w:r>
        <w:rPr>
          <w:rFonts w:ascii="Arial" w:hAnsi="Arial" w:cs="Arial"/>
          <w:b/>
          <w:bCs/>
          <w:caps/>
          <w:sz w:val="20"/>
          <w:szCs w:val="20"/>
          <w:u w:val="single"/>
        </w:rPr>
        <w:t>LA CONGESTION</w:t>
      </w:r>
    </w:p>
    <w:p w:rsidR="008A428C" w:rsidRDefault="008A428C" w:rsidP="00CB1B65">
      <w:pPr>
        <w:autoSpaceDE w:val="0"/>
        <w:autoSpaceDN w:val="0"/>
        <w:adjustRightInd w:val="0"/>
        <w:ind w:left="567" w:firstLine="851"/>
        <w:rPr>
          <w:rFonts w:ascii="Arial" w:hAnsi="Arial" w:cs="Arial"/>
          <w:b/>
          <w:bCs/>
          <w:sz w:val="18"/>
          <w:szCs w:val="18"/>
        </w:rPr>
      </w:pPr>
    </w:p>
    <w:tbl>
      <w:tblPr>
        <w:tblpPr w:leftFromText="141" w:rightFromText="141" w:vertAnchor="text" w:horzAnchor="margin" w:tblpY="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53"/>
        <w:gridCol w:w="2835"/>
      </w:tblGrid>
      <w:tr w:rsidR="008A428C" w:rsidRPr="00775F09" w:rsidTr="002450CE">
        <w:trPr>
          <w:trHeight w:val="272"/>
        </w:trPr>
        <w:tc>
          <w:tcPr>
            <w:tcW w:w="9188" w:type="dxa"/>
            <w:gridSpan w:val="2"/>
          </w:tcPr>
          <w:p w:rsidR="008A428C" w:rsidRPr="00775F09" w:rsidRDefault="008A428C" w:rsidP="00CB1B65">
            <w:pPr>
              <w:autoSpaceDE w:val="0"/>
              <w:autoSpaceDN w:val="0"/>
              <w:adjustRightInd w:val="0"/>
              <w:ind w:left="567" w:firstLine="851"/>
              <w:jc w:val="center"/>
              <w:rPr>
                <w:rFonts w:ascii="Arial" w:hAnsi="Arial" w:cs="Arial"/>
                <w:b/>
                <w:bCs/>
                <w:sz w:val="18"/>
                <w:szCs w:val="18"/>
              </w:rPr>
            </w:pPr>
            <w:r>
              <w:rPr>
                <w:rFonts w:ascii="Arial" w:hAnsi="Arial" w:cs="Arial"/>
                <w:b/>
                <w:bCs/>
                <w:sz w:val="18"/>
                <w:szCs w:val="18"/>
              </w:rPr>
              <w:t>Valeur attribuée aux gains de temps sur la circulation des marchandises</w:t>
            </w:r>
          </w:p>
        </w:tc>
      </w:tr>
      <w:tr w:rsidR="008A428C" w:rsidRPr="00775F09" w:rsidTr="002450CE">
        <w:tc>
          <w:tcPr>
            <w:tcW w:w="6353" w:type="dxa"/>
          </w:tcPr>
          <w:p w:rsidR="008A428C" w:rsidRPr="00775F09" w:rsidRDefault="008A428C" w:rsidP="001E012E">
            <w:pPr>
              <w:autoSpaceDE w:val="0"/>
              <w:autoSpaceDN w:val="0"/>
              <w:adjustRightInd w:val="0"/>
              <w:ind w:left="567" w:firstLine="851"/>
              <w:jc w:val="center"/>
              <w:rPr>
                <w:rFonts w:ascii="Arial" w:hAnsi="Arial" w:cs="Arial"/>
                <w:b/>
                <w:bCs/>
                <w:sz w:val="18"/>
                <w:szCs w:val="18"/>
              </w:rPr>
            </w:pPr>
            <w:r>
              <w:rPr>
                <w:rFonts w:ascii="Arial" w:hAnsi="Arial" w:cs="Arial"/>
                <w:sz w:val="18"/>
                <w:szCs w:val="18"/>
              </w:rPr>
              <w:t>Marchandises à haute valeur</w:t>
            </w:r>
          </w:p>
        </w:tc>
        <w:tc>
          <w:tcPr>
            <w:tcW w:w="2835" w:type="dxa"/>
          </w:tcPr>
          <w:p w:rsidR="008A428C" w:rsidRPr="00D92693" w:rsidRDefault="008A428C" w:rsidP="001E012E">
            <w:pPr>
              <w:autoSpaceDE w:val="0"/>
              <w:autoSpaceDN w:val="0"/>
              <w:adjustRightInd w:val="0"/>
              <w:ind w:left="26" w:hanging="3"/>
              <w:jc w:val="center"/>
              <w:rPr>
                <w:rFonts w:ascii="Arial" w:hAnsi="Arial" w:cs="Arial"/>
                <w:sz w:val="18"/>
                <w:szCs w:val="18"/>
              </w:rPr>
            </w:pPr>
            <w:r>
              <w:rPr>
                <w:rFonts w:ascii="Arial" w:hAnsi="Arial" w:cs="Arial"/>
                <w:sz w:val="18"/>
                <w:szCs w:val="18"/>
              </w:rPr>
              <w:t xml:space="preserve">0,45 </w:t>
            </w:r>
            <w:r w:rsidRPr="00426FFD">
              <w:rPr>
                <w:rFonts w:ascii="EuroSans-Regular" w:hAnsi="EuroSans-Regular" w:cs="EuroSans-Regular"/>
                <w:sz w:val="18"/>
                <w:szCs w:val="18"/>
              </w:rPr>
              <w:t>€</w:t>
            </w:r>
            <w:r>
              <w:rPr>
                <w:rFonts w:ascii="Arial" w:hAnsi="Arial" w:cs="Arial"/>
                <w:sz w:val="18"/>
                <w:szCs w:val="18"/>
              </w:rPr>
              <w:t>/tonne/heure</w:t>
            </w:r>
          </w:p>
        </w:tc>
      </w:tr>
      <w:tr w:rsidR="008A428C" w:rsidRPr="00775F09" w:rsidTr="002450CE">
        <w:tc>
          <w:tcPr>
            <w:tcW w:w="6353" w:type="dxa"/>
          </w:tcPr>
          <w:p w:rsidR="008A428C" w:rsidRPr="00775F09" w:rsidRDefault="008A428C" w:rsidP="001E012E">
            <w:pPr>
              <w:autoSpaceDE w:val="0"/>
              <w:autoSpaceDN w:val="0"/>
              <w:adjustRightInd w:val="0"/>
              <w:ind w:left="567" w:firstLine="851"/>
              <w:jc w:val="center"/>
              <w:rPr>
                <w:rFonts w:ascii="Arial" w:hAnsi="Arial" w:cs="Arial"/>
                <w:b/>
                <w:bCs/>
                <w:sz w:val="18"/>
                <w:szCs w:val="18"/>
              </w:rPr>
            </w:pPr>
            <w:r>
              <w:rPr>
                <w:rFonts w:ascii="Arial" w:hAnsi="Arial" w:cs="Arial"/>
                <w:sz w:val="18"/>
                <w:szCs w:val="18"/>
              </w:rPr>
              <w:t>Marchandises courantes</w:t>
            </w:r>
          </w:p>
        </w:tc>
        <w:tc>
          <w:tcPr>
            <w:tcW w:w="2835" w:type="dxa"/>
          </w:tcPr>
          <w:p w:rsidR="008A428C" w:rsidRPr="00D92693" w:rsidRDefault="008A428C" w:rsidP="001E012E">
            <w:pPr>
              <w:autoSpaceDE w:val="0"/>
              <w:autoSpaceDN w:val="0"/>
              <w:adjustRightInd w:val="0"/>
              <w:ind w:left="26" w:hanging="3"/>
              <w:jc w:val="center"/>
              <w:rPr>
                <w:rFonts w:ascii="Arial" w:hAnsi="Arial" w:cs="Arial"/>
                <w:sz w:val="18"/>
                <w:szCs w:val="18"/>
              </w:rPr>
            </w:pPr>
            <w:r>
              <w:rPr>
                <w:rFonts w:ascii="Arial" w:hAnsi="Arial" w:cs="Arial"/>
                <w:sz w:val="18"/>
                <w:szCs w:val="18"/>
              </w:rPr>
              <w:t xml:space="preserve">0,15 </w:t>
            </w:r>
            <w:r w:rsidRPr="00426FFD">
              <w:rPr>
                <w:rFonts w:ascii="EuroSans-Regular" w:hAnsi="EuroSans-Regular" w:cs="EuroSans-Regular"/>
                <w:sz w:val="18"/>
                <w:szCs w:val="18"/>
              </w:rPr>
              <w:t>€</w:t>
            </w:r>
            <w:r>
              <w:rPr>
                <w:rFonts w:ascii="Arial" w:hAnsi="Arial" w:cs="Arial"/>
                <w:sz w:val="18"/>
                <w:szCs w:val="18"/>
              </w:rPr>
              <w:t>/tonne/heure</w:t>
            </w:r>
          </w:p>
        </w:tc>
      </w:tr>
      <w:tr w:rsidR="008A428C" w:rsidRPr="00775F09" w:rsidTr="002450CE">
        <w:tc>
          <w:tcPr>
            <w:tcW w:w="6353" w:type="dxa"/>
          </w:tcPr>
          <w:p w:rsidR="008A428C" w:rsidRPr="00775F09" w:rsidRDefault="008A428C" w:rsidP="001E012E">
            <w:pPr>
              <w:autoSpaceDE w:val="0"/>
              <w:autoSpaceDN w:val="0"/>
              <w:adjustRightInd w:val="0"/>
              <w:ind w:left="567" w:firstLine="851"/>
              <w:jc w:val="center"/>
              <w:rPr>
                <w:rFonts w:ascii="Arial" w:hAnsi="Arial" w:cs="Arial"/>
                <w:b/>
                <w:bCs/>
                <w:sz w:val="18"/>
                <w:szCs w:val="18"/>
              </w:rPr>
            </w:pPr>
            <w:r>
              <w:rPr>
                <w:rFonts w:ascii="Arial" w:hAnsi="Arial" w:cs="Arial"/>
                <w:sz w:val="18"/>
                <w:szCs w:val="18"/>
              </w:rPr>
              <w:t>Marchandises à faible valeur</w:t>
            </w:r>
          </w:p>
        </w:tc>
        <w:tc>
          <w:tcPr>
            <w:tcW w:w="2835" w:type="dxa"/>
          </w:tcPr>
          <w:p w:rsidR="008A428C" w:rsidRPr="00D92693" w:rsidRDefault="008A428C" w:rsidP="001E012E">
            <w:pPr>
              <w:autoSpaceDE w:val="0"/>
              <w:autoSpaceDN w:val="0"/>
              <w:adjustRightInd w:val="0"/>
              <w:ind w:left="26" w:hanging="3"/>
              <w:jc w:val="center"/>
              <w:rPr>
                <w:rFonts w:ascii="Arial" w:hAnsi="Arial" w:cs="Arial"/>
                <w:sz w:val="18"/>
                <w:szCs w:val="18"/>
              </w:rPr>
            </w:pPr>
            <w:r>
              <w:rPr>
                <w:rFonts w:ascii="Arial" w:hAnsi="Arial" w:cs="Arial"/>
                <w:sz w:val="18"/>
                <w:szCs w:val="18"/>
              </w:rPr>
              <w:t xml:space="preserve">0,01 </w:t>
            </w:r>
            <w:r w:rsidRPr="00426FFD">
              <w:rPr>
                <w:rFonts w:ascii="EuroSans-Regular" w:hAnsi="EuroSans-Regular" w:cs="EuroSans-Regular"/>
                <w:sz w:val="18"/>
                <w:szCs w:val="18"/>
              </w:rPr>
              <w:t>€</w:t>
            </w:r>
            <w:r>
              <w:rPr>
                <w:rFonts w:ascii="Arial" w:hAnsi="Arial" w:cs="Arial"/>
                <w:sz w:val="18"/>
                <w:szCs w:val="18"/>
              </w:rPr>
              <w:t>/tonne/heure</w:t>
            </w:r>
          </w:p>
        </w:tc>
      </w:tr>
      <w:tr w:rsidR="008A428C" w:rsidRPr="00775F09" w:rsidTr="002450CE">
        <w:tc>
          <w:tcPr>
            <w:tcW w:w="9188" w:type="dxa"/>
            <w:gridSpan w:val="2"/>
          </w:tcPr>
          <w:p w:rsidR="008A428C" w:rsidRPr="00D92693" w:rsidRDefault="008A428C" w:rsidP="00CB1B65">
            <w:pPr>
              <w:autoSpaceDE w:val="0"/>
              <w:autoSpaceDN w:val="0"/>
              <w:adjustRightInd w:val="0"/>
              <w:ind w:left="567" w:firstLine="851"/>
              <w:rPr>
                <w:rFonts w:ascii="Arial" w:hAnsi="Arial" w:cs="Arial"/>
                <w:sz w:val="16"/>
                <w:szCs w:val="16"/>
              </w:rPr>
            </w:pPr>
            <w:r w:rsidRPr="00D92693">
              <w:rPr>
                <w:rFonts w:ascii="Arial" w:hAnsi="Arial" w:cs="Arial"/>
                <w:b/>
                <w:bCs/>
                <w:sz w:val="16"/>
                <w:szCs w:val="16"/>
              </w:rPr>
              <w:t xml:space="preserve">Comment lire le tableau : </w:t>
            </w:r>
            <w:r w:rsidRPr="00D92693">
              <w:rPr>
                <w:rFonts w:ascii="Arial" w:hAnsi="Arial" w:cs="Arial"/>
                <w:sz w:val="16"/>
                <w:szCs w:val="16"/>
              </w:rPr>
              <w:t>Pour tenir compte des gains que retirent de l’accélération des trafics les chargeurs de</w:t>
            </w:r>
            <w:r>
              <w:rPr>
                <w:rFonts w:ascii="Arial" w:hAnsi="Arial" w:cs="Arial"/>
                <w:sz w:val="16"/>
                <w:szCs w:val="16"/>
              </w:rPr>
              <w:t xml:space="preserve"> </w:t>
            </w:r>
            <w:r w:rsidRPr="00D92693">
              <w:rPr>
                <w:rFonts w:ascii="Arial" w:hAnsi="Arial" w:cs="Arial"/>
                <w:sz w:val="16"/>
                <w:szCs w:val="16"/>
              </w:rPr>
              <w:t>marchandises, il est proposé de comptabiliser comme gain attribuable à un projet une somme de 0,45 euro par</w:t>
            </w:r>
            <w:r>
              <w:rPr>
                <w:rFonts w:ascii="Arial" w:hAnsi="Arial" w:cs="Arial"/>
                <w:sz w:val="16"/>
                <w:szCs w:val="16"/>
              </w:rPr>
              <w:t xml:space="preserve"> </w:t>
            </w:r>
            <w:r w:rsidRPr="00D92693">
              <w:rPr>
                <w:rFonts w:ascii="Arial" w:hAnsi="Arial" w:cs="Arial"/>
                <w:sz w:val="16"/>
                <w:szCs w:val="16"/>
              </w:rPr>
              <w:t>tonne de marchandise transportée et par heure gagnée. Les valeurs proposées sont plus faibles pour les marchandises</w:t>
            </w:r>
            <w:r>
              <w:rPr>
                <w:rFonts w:ascii="Arial" w:hAnsi="Arial" w:cs="Arial"/>
                <w:sz w:val="16"/>
                <w:szCs w:val="16"/>
              </w:rPr>
              <w:t xml:space="preserve"> </w:t>
            </w:r>
            <w:r w:rsidRPr="00D92693">
              <w:rPr>
                <w:rFonts w:ascii="Arial" w:hAnsi="Arial" w:cs="Arial"/>
                <w:sz w:val="16"/>
                <w:szCs w:val="16"/>
              </w:rPr>
              <w:t>de moindre valeur. Ces valeurs évolueront à raison des 2/3 de l’évolution du PIB.</w:t>
            </w:r>
          </w:p>
          <w:p w:rsidR="008A428C" w:rsidRDefault="008A428C" w:rsidP="00CB1B65">
            <w:pPr>
              <w:autoSpaceDE w:val="0"/>
              <w:autoSpaceDN w:val="0"/>
              <w:adjustRightInd w:val="0"/>
              <w:ind w:left="567" w:firstLine="851"/>
              <w:rPr>
                <w:rFonts w:ascii="Arial" w:hAnsi="Arial" w:cs="Arial"/>
                <w:sz w:val="16"/>
                <w:szCs w:val="16"/>
              </w:rPr>
            </w:pPr>
          </w:p>
          <w:p w:rsidR="008A428C" w:rsidRPr="00D92693" w:rsidRDefault="008A428C" w:rsidP="00CB1B65">
            <w:pPr>
              <w:autoSpaceDE w:val="0"/>
              <w:autoSpaceDN w:val="0"/>
              <w:adjustRightInd w:val="0"/>
              <w:ind w:left="567" w:firstLine="851"/>
              <w:rPr>
                <w:rFonts w:ascii="Arial" w:hAnsi="Arial" w:cs="Arial"/>
                <w:b/>
                <w:bCs/>
                <w:sz w:val="16"/>
                <w:szCs w:val="16"/>
              </w:rPr>
            </w:pPr>
            <w:r w:rsidRPr="00D92693">
              <w:rPr>
                <w:rFonts w:ascii="Arial" w:hAnsi="Arial" w:cs="Arial"/>
                <w:sz w:val="16"/>
                <w:szCs w:val="16"/>
              </w:rPr>
              <w:t>Les gains de temps se traduisent également par une réduction de coût pour les exploitants qu’on estimera en</w:t>
            </w:r>
            <w:r>
              <w:rPr>
                <w:rFonts w:ascii="Arial" w:hAnsi="Arial" w:cs="Arial"/>
                <w:sz w:val="16"/>
                <w:szCs w:val="16"/>
              </w:rPr>
              <w:t xml:space="preserve"> </w:t>
            </w:r>
            <w:r w:rsidRPr="00D92693">
              <w:rPr>
                <w:rFonts w:ascii="Arial" w:hAnsi="Arial" w:cs="Arial"/>
                <w:sz w:val="16"/>
                <w:szCs w:val="16"/>
              </w:rPr>
              <w:t xml:space="preserve">francs constants à 31 </w:t>
            </w:r>
            <w:r w:rsidRPr="00D92693">
              <w:rPr>
                <w:rFonts w:ascii="EuroSans-Italic" w:hAnsi="EuroSans-Italic" w:cs="EuroSans-Italic"/>
                <w:i/>
                <w:iCs/>
                <w:sz w:val="16"/>
                <w:szCs w:val="16"/>
              </w:rPr>
              <w:t>e</w:t>
            </w:r>
            <w:r w:rsidRPr="00D92693">
              <w:rPr>
                <w:rFonts w:ascii="Arial" w:hAnsi="Arial" w:cs="Arial"/>
                <w:sz w:val="16"/>
                <w:szCs w:val="16"/>
              </w:rPr>
              <w:t>/heure (1998).</w:t>
            </w:r>
          </w:p>
        </w:tc>
      </w:tr>
    </w:tbl>
    <w:p w:rsidR="008A428C" w:rsidRPr="002450CE" w:rsidRDefault="008A428C" w:rsidP="00544052">
      <w:pPr>
        <w:autoSpaceDE w:val="0"/>
        <w:autoSpaceDN w:val="0"/>
        <w:adjustRightInd w:val="0"/>
        <w:spacing w:line="360" w:lineRule="auto"/>
        <w:ind w:left="142"/>
        <w:jc w:val="right"/>
        <w:rPr>
          <w:rFonts w:ascii="Calibri" w:hAnsi="Calibri"/>
          <w:color w:val="000000"/>
          <w:sz w:val="20"/>
          <w:szCs w:val="20"/>
        </w:rPr>
      </w:pPr>
      <w:r w:rsidRPr="00544052">
        <w:rPr>
          <w:rFonts w:ascii="Calibri" w:hAnsi="Calibri"/>
          <w:b/>
          <w:bCs/>
          <w:color w:val="000000"/>
          <w:sz w:val="20"/>
          <w:szCs w:val="20"/>
          <w:u w:val="single"/>
        </w:rPr>
        <w:t>Tableau N°0</w:t>
      </w:r>
      <w:r>
        <w:rPr>
          <w:rFonts w:ascii="Calibri" w:hAnsi="Calibri"/>
          <w:b/>
          <w:bCs/>
          <w:color w:val="000000"/>
          <w:sz w:val="20"/>
          <w:szCs w:val="20"/>
          <w:u w:val="single"/>
        </w:rPr>
        <w:t>5</w:t>
      </w:r>
      <w:r w:rsidRPr="00544052">
        <w:rPr>
          <w:rFonts w:ascii="Calibri" w:hAnsi="Calibri"/>
          <w:b/>
          <w:bCs/>
          <w:color w:val="000000"/>
          <w:sz w:val="20"/>
          <w:szCs w:val="20"/>
        </w:rPr>
        <w:t xml:space="preserve">                                       </w:t>
      </w:r>
      <w:r w:rsidRPr="002450CE">
        <w:rPr>
          <w:rFonts w:ascii="Calibri" w:hAnsi="Calibri"/>
          <w:color w:val="000000"/>
          <w:sz w:val="20"/>
          <w:szCs w:val="20"/>
        </w:rPr>
        <w:t>Source :</w:t>
      </w:r>
      <w:r w:rsidRPr="002450CE">
        <w:rPr>
          <w:rFonts w:ascii="Calibri" w:hAnsi="Calibri" w:cs="Arial"/>
          <w:smallCaps/>
          <w:sz w:val="20"/>
          <w:szCs w:val="20"/>
        </w:rPr>
        <w:t xml:space="preserve"> Les données de l’environnement » ( IFE- ADEME )   Septembre 2001</w:t>
      </w:r>
    </w:p>
    <w:p w:rsidR="008A428C" w:rsidRDefault="008A428C" w:rsidP="00CB1B65">
      <w:pPr>
        <w:autoSpaceDE w:val="0"/>
        <w:autoSpaceDN w:val="0"/>
        <w:adjustRightInd w:val="0"/>
        <w:ind w:left="567" w:firstLine="851"/>
        <w:rPr>
          <w:rFonts w:ascii="Arial" w:hAnsi="Arial" w:cs="Arial"/>
          <w:b/>
          <w:bCs/>
          <w:sz w:val="14"/>
          <w:szCs w:val="14"/>
        </w:rPr>
      </w:pPr>
    </w:p>
    <w:p w:rsidR="008A428C" w:rsidRDefault="008A428C" w:rsidP="00CB1B65">
      <w:pPr>
        <w:autoSpaceDE w:val="0"/>
        <w:autoSpaceDN w:val="0"/>
        <w:adjustRightInd w:val="0"/>
        <w:ind w:left="567" w:firstLine="851"/>
        <w:rPr>
          <w:rFonts w:ascii="Arial" w:hAnsi="Arial" w:cs="Arial"/>
          <w:b/>
          <w:bCs/>
          <w:sz w:val="14"/>
          <w:szCs w:val="14"/>
        </w:rPr>
      </w:pPr>
    </w:p>
    <w:p w:rsidR="008A428C" w:rsidRDefault="008A428C" w:rsidP="00CB1B65">
      <w:pPr>
        <w:autoSpaceDE w:val="0"/>
        <w:autoSpaceDN w:val="0"/>
        <w:adjustRightInd w:val="0"/>
        <w:ind w:left="567" w:firstLine="851"/>
        <w:rPr>
          <w:rFonts w:ascii="Arial" w:hAnsi="Arial" w:cs="Arial"/>
          <w:b/>
          <w:bCs/>
          <w:sz w:val="14"/>
          <w:szCs w:val="14"/>
        </w:rPr>
      </w:pPr>
    </w:p>
    <w:p w:rsidR="008A428C" w:rsidRDefault="008A428C" w:rsidP="00CB1B65">
      <w:pPr>
        <w:autoSpaceDE w:val="0"/>
        <w:autoSpaceDN w:val="0"/>
        <w:adjustRightInd w:val="0"/>
        <w:ind w:left="567" w:firstLine="851"/>
        <w:rPr>
          <w:rFonts w:ascii="Arial" w:hAnsi="Arial" w:cs="Arial"/>
          <w:b/>
          <w:bCs/>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21"/>
        <w:gridCol w:w="1822"/>
        <w:gridCol w:w="1829"/>
        <w:gridCol w:w="1838"/>
        <w:gridCol w:w="1878"/>
      </w:tblGrid>
      <w:tr w:rsidR="008A428C" w:rsidRPr="00426FFD" w:rsidTr="00544052">
        <w:tc>
          <w:tcPr>
            <w:tcW w:w="9188" w:type="dxa"/>
            <w:gridSpan w:val="5"/>
          </w:tcPr>
          <w:p w:rsidR="008A428C" w:rsidRPr="00426FFD" w:rsidRDefault="008A428C" w:rsidP="00CB1B65">
            <w:pPr>
              <w:autoSpaceDE w:val="0"/>
              <w:autoSpaceDN w:val="0"/>
              <w:adjustRightInd w:val="0"/>
              <w:ind w:left="567" w:firstLine="851"/>
              <w:jc w:val="center"/>
              <w:rPr>
                <w:rFonts w:ascii="Arial" w:hAnsi="Arial" w:cs="Arial"/>
                <w:b/>
                <w:bCs/>
                <w:sz w:val="18"/>
                <w:szCs w:val="18"/>
              </w:rPr>
            </w:pPr>
            <w:r w:rsidRPr="00426FFD">
              <w:rPr>
                <w:rFonts w:ascii="Arial" w:hAnsi="Arial" w:cs="Arial"/>
                <w:b/>
                <w:bCs/>
                <w:sz w:val="18"/>
                <w:szCs w:val="18"/>
              </w:rPr>
              <w:t>Valeur attribuée aux gains de temps des voyageurs en milieu urbain (euros 1998/h)</w:t>
            </w:r>
          </w:p>
        </w:tc>
      </w:tr>
      <w:tr w:rsidR="008A428C" w:rsidRPr="00426FFD" w:rsidTr="00544052">
        <w:tc>
          <w:tcPr>
            <w:tcW w:w="5472" w:type="dxa"/>
            <w:gridSpan w:val="3"/>
          </w:tcPr>
          <w:p w:rsidR="008A428C" w:rsidRPr="00426FFD" w:rsidRDefault="008A428C" w:rsidP="001E012E">
            <w:pPr>
              <w:autoSpaceDE w:val="0"/>
              <w:autoSpaceDN w:val="0"/>
              <w:adjustRightInd w:val="0"/>
              <w:jc w:val="center"/>
              <w:rPr>
                <w:rFonts w:ascii="Arial" w:hAnsi="Arial" w:cs="Arial"/>
                <w:b/>
                <w:bCs/>
                <w:sz w:val="14"/>
                <w:szCs w:val="14"/>
              </w:rPr>
            </w:pPr>
            <w:r w:rsidRPr="00426FFD">
              <w:rPr>
                <w:rFonts w:ascii="Arial" w:hAnsi="Arial" w:cs="Arial"/>
                <w:sz w:val="18"/>
                <w:szCs w:val="18"/>
              </w:rPr>
              <w:t>Mode de déplacement</w:t>
            </w:r>
          </w:p>
        </w:tc>
        <w:tc>
          <w:tcPr>
            <w:tcW w:w="1838" w:type="dxa"/>
          </w:tcPr>
          <w:p w:rsidR="008A428C" w:rsidRPr="00426FFD" w:rsidRDefault="008A428C" w:rsidP="001E012E">
            <w:pPr>
              <w:autoSpaceDE w:val="0"/>
              <w:autoSpaceDN w:val="0"/>
              <w:adjustRightInd w:val="0"/>
              <w:ind w:firstLine="14"/>
              <w:jc w:val="center"/>
              <w:rPr>
                <w:rFonts w:ascii="Arial" w:hAnsi="Arial" w:cs="Arial"/>
                <w:b/>
                <w:bCs/>
                <w:sz w:val="14"/>
                <w:szCs w:val="14"/>
              </w:rPr>
            </w:pPr>
            <w:r w:rsidRPr="00426FFD">
              <w:rPr>
                <w:rFonts w:ascii="Arial" w:hAnsi="Arial" w:cs="Arial"/>
                <w:sz w:val="18"/>
                <w:szCs w:val="18"/>
              </w:rPr>
              <w:t>France entière 1998</w:t>
            </w:r>
          </w:p>
        </w:tc>
        <w:tc>
          <w:tcPr>
            <w:tcW w:w="1878" w:type="dxa"/>
          </w:tcPr>
          <w:p w:rsidR="008A428C" w:rsidRPr="00426FFD" w:rsidRDefault="008A428C" w:rsidP="001E012E">
            <w:pPr>
              <w:autoSpaceDE w:val="0"/>
              <w:autoSpaceDN w:val="0"/>
              <w:adjustRightInd w:val="0"/>
              <w:ind w:left="111"/>
              <w:jc w:val="center"/>
              <w:rPr>
                <w:rFonts w:ascii="Arial" w:hAnsi="Arial" w:cs="Arial"/>
                <w:sz w:val="18"/>
                <w:szCs w:val="18"/>
              </w:rPr>
            </w:pPr>
            <w:r w:rsidRPr="00426FFD">
              <w:rPr>
                <w:rFonts w:ascii="Arial" w:hAnsi="Arial" w:cs="Arial"/>
                <w:sz w:val="18"/>
                <w:szCs w:val="18"/>
              </w:rPr>
              <w:t>Île-de-France 1998</w:t>
            </w:r>
          </w:p>
        </w:tc>
      </w:tr>
      <w:tr w:rsidR="008A428C" w:rsidRPr="00426FFD" w:rsidTr="00544052">
        <w:tc>
          <w:tcPr>
            <w:tcW w:w="5472" w:type="dxa"/>
            <w:gridSpan w:val="3"/>
          </w:tcPr>
          <w:p w:rsidR="008A428C" w:rsidRPr="00426FFD" w:rsidRDefault="008A428C" w:rsidP="001E012E">
            <w:pPr>
              <w:autoSpaceDE w:val="0"/>
              <w:autoSpaceDN w:val="0"/>
              <w:adjustRightInd w:val="0"/>
              <w:jc w:val="center"/>
              <w:rPr>
                <w:rFonts w:ascii="Arial" w:hAnsi="Arial" w:cs="Arial"/>
                <w:b/>
                <w:bCs/>
                <w:sz w:val="14"/>
                <w:szCs w:val="14"/>
              </w:rPr>
            </w:pPr>
            <w:r w:rsidRPr="00426FFD">
              <w:rPr>
                <w:rFonts w:ascii="Arial" w:hAnsi="Arial" w:cs="Arial"/>
                <w:sz w:val="18"/>
                <w:szCs w:val="18"/>
              </w:rPr>
              <w:t>Déplacement professionnel</w:t>
            </w:r>
          </w:p>
        </w:tc>
        <w:tc>
          <w:tcPr>
            <w:tcW w:w="1838" w:type="dxa"/>
          </w:tcPr>
          <w:p w:rsidR="008A428C" w:rsidRPr="00426FFD" w:rsidRDefault="008A428C" w:rsidP="001E012E">
            <w:pPr>
              <w:autoSpaceDE w:val="0"/>
              <w:autoSpaceDN w:val="0"/>
              <w:adjustRightInd w:val="0"/>
              <w:ind w:firstLine="14"/>
              <w:jc w:val="center"/>
              <w:rPr>
                <w:rFonts w:ascii="Arial" w:hAnsi="Arial" w:cs="Arial"/>
                <w:b/>
                <w:bCs/>
                <w:sz w:val="14"/>
                <w:szCs w:val="14"/>
              </w:rPr>
            </w:pPr>
            <w:r w:rsidRPr="00426FFD">
              <w:rPr>
                <w:rFonts w:ascii="Arial" w:hAnsi="Arial" w:cs="Arial"/>
                <w:sz w:val="18"/>
                <w:szCs w:val="18"/>
                <w:lang w:val="en-US"/>
              </w:rPr>
              <w:t xml:space="preserve">10,5 </w:t>
            </w:r>
            <w:r w:rsidRPr="00426FFD">
              <w:rPr>
                <w:rFonts w:ascii="EuroSans-Regular" w:hAnsi="EuroSans-Regular" w:cs="EuroSans-Regular"/>
                <w:sz w:val="18"/>
                <w:szCs w:val="18"/>
              </w:rPr>
              <w:t>€</w:t>
            </w:r>
            <w:r w:rsidRPr="00426FFD">
              <w:rPr>
                <w:rFonts w:ascii="Arial" w:hAnsi="Arial" w:cs="Arial"/>
                <w:sz w:val="18"/>
                <w:szCs w:val="18"/>
                <w:lang w:val="en-US"/>
              </w:rPr>
              <w:t>/h</w:t>
            </w:r>
          </w:p>
        </w:tc>
        <w:tc>
          <w:tcPr>
            <w:tcW w:w="1878" w:type="dxa"/>
          </w:tcPr>
          <w:p w:rsidR="008A428C" w:rsidRPr="00426FFD" w:rsidRDefault="008A428C" w:rsidP="001E012E">
            <w:pPr>
              <w:autoSpaceDE w:val="0"/>
              <w:autoSpaceDN w:val="0"/>
              <w:adjustRightInd w:val="0"/>
              <w:ind w:left="111"/>
              <w:jc w:val="center"/>
              <w:rPr>
                <w:rFonts w:ascii="Arial" w:hAnsi="Arial" w:cs="Arial"/>
                <w:sz w:val="18"/>
                <w:szCs w:val="18"/>
                <w:lang w:val="en-US"/>
              </w:rPr>
            </w:pPr>
            <w:r w:rsidRPr="00426FFD">
              <w:rPr>
                <w:rFonts w:ascii="Arial" w:hAnsi="Arial" w:cs="Arial"/>
                <w:sz w:val="18"/>
                <w:szCs w:val="18"/>
                <w:lang w:val="en-US"/>
              </w:rPr>
              <w:t xml:space="preserve">13 </w:t>
            </w:r>
            <w:r w:rsidRPr="00426FFD">
              <w:rPr>
                <w:rFonts w:ascii="EuroSans-Regular" w:hAnsi="EuroSans-Regular" w:cs="EuroSans-Regular"/>
                <w:sz w:val="18"/>
                <w:szCs w:val="18"/>
              </w:rPr>
              <w:t>€</w:t>
            </w:r>
            <w:r w:rsidRPr="00426FFD">
              <w:rPr>
                <w:rFonts w:ascii="Arial" w:hAnsi="Arial" w:cs="Arial"/>
                <w:sz w:val="18"/>
                <w:szCs w:val="18"/>
                <w:lang w:val="en-US"/>
              </w:rPr>
              <w:t>/h</w:t>
            </w:r>
          </w:p>
        </w:tc>
      </w:tr>
      <w:tr w:rsidR="008A428C" w:rsidRPr="00426FFD" w:rsidTr="00544052">
        <w:tc>
          <w:tcPr>
            <w:tcW w:w="5472" w:type="dxa"/>
            <w:gridSpan w:val="3"/>
          </w:tcPr>
          <w:p w:rsidR="008A428C" w:rsidRPr="00426FFD" w:rsidRDefault="008A428C" w:rsidP="001E012E">
            <w:pPr>
              <w:autoSpaceDE w:val="0"/>
              <w:autoSpaceDN w:val="0"/>
              <w:adjustRightInd w:val="0"/>
              <w:jc w:val="center"/>
              <w:rPr>
                <w:rFonts w:ascii="Arial" w:hAnsi="Arial" w:cs="Arial"/>
                <w:b/>
                <w:bCs/>
                <w:sz w:val="14"/>
                <w:szCs w:val="14"/>
              </w:rPr>
            </w:pPr>
            <w:r w:rsidRPr="00426FFD">
              <w:rPr>
                <w:rFonts w:ascii="Arial" w:hAnsi="Arial" w:cs="Arial"/>
                <w:sz w:val="18"/>
                <w:szCs w:val="18"/>
              </w:rPr>
              <w:t>Déplacement domicile-travail</w:t>
            </w:r>
          </w:p>
        </w:tc>
        <w:tc>
          <w:tcPr>
            <w:tcW w:w="1838" w:type="dxa"/>
          </w:tcPr>
          <w:p w:rsidR="008A428C" w:rsidRPr="00426FFD" w:rsidRDefault="008A428C" w:rsidP="001E012E">
            <w:pPr>
              <w:autoSpaceDE w:val="0"/>
              <w:autoSpaceDN w:val="0"/>
              <w:adjustRightInd w:val="0"/>
              <w:ind w:firstLine="14"/>
              <w:jc w:val="center"/>
              <w:rPr>
                <w:rFonts w:ascii="Arial" w:hAnsi="Arial" w:cs="Arial"/>
                <w:sz w:val="18"/>
                <w:szCs w:val="18"/>
                <w:lang w:val="en-US"/>
              </w:rPr>
            </w:pPr>
            <w:r w:rsidRPr="00426FFD">
              <w:rPr>
                <w:rFonts w:ascii="Arial" w:hAnsi="Arial" w:cs="Arial"/>
                <w:sz w:val="18"/>
                <w:szCs w:val="18"/>
                <w:lang w:val="en-US"/>
              </w:rPr>
              <w:t xml:space="preserve">9,5 </w:t>
            </w:r>
            <w:r w:rsidRPr="00426FFD">
              <w:rPr>
                <w:rFonts w:ascii="EuroSans-Regular" w:hAnsi="EuroSans-Regular" w:cs="EuroSans-Regular"/>
                <w:sz w:val="18"/>
                <w:szCs w:val="18"/>
              </w:rPr>
              <w:t>€</w:t>
            </w:r>
            <w:r w:rsidRPr="00426FFD">
              <w:rPr>
                <w:rFonts w:ascii="Arial" w:hAnsi="Arial" w:cs="Arial"/>
                <w:sz w:val="18"/>
                <w:szCs w:val="18"/>
                <w:lang w:val="en-US"/>
              </w:rPr>
              <w:t>/h</w:t>
            </w:r>
          </w:p>
        </w:tc>
        <w:tc>
          <w:tcPr>
            <w:tcW w:w="1878" w:type="dxa"/>
          </w:tcPr>
          <w:p w:rsidR="008A428C" w:rsidRPr="00426FFD" w:rsidRDefault="008A428C" w:rsidP="001E012E">
            <w:pPr>
              <w:autoSpaceDE w:val="0"/>
              <w:autoSpaceDN w:val="0"/>
              <w:adjustRightInd w:val="0"/>
              <w:ind w:left="111"/>
              <w:jc w:val="center"/>
              <w:rPr>
                <w:rFonts w:ascii="Arial" w:hAnsi="Arial" w:cs="Arial"/>
                <w:b/>
                <w:bCs/>
                <w:sz w:val="14"/>
                <w:szCs w:val="14"/>
              </w:rPr>
            </w:pPr>
            <w:r w:rsidRPr="00426FFD">
              <w:rPr>
                <w:rFonts w:ascii="Arial" w:hAnsi="Arial" w:cs="Arial"/>
                <w:sz w:val="18"/>
                <w:szCs w:val="18"/>
                <w:lang w:val="en-US"/>
              </w:rPr>
              <w:t>11,6</w:t>
            </w:r>
            <w:r>
              <w:rPr>
                <w:rFonts w:ascii="Arial" w:hAnsi="Arial" w:cs="Arial"/>
                <w:sz w:val="18"/>
                <w:szCs w:val="18"/>
                <w:lang w:val="en-US"/>
              </w:rPr>
              <w:t xml:space="preserve"> </w:t>
            </w:r>
            <w:r w:rsidRPr="00426FFD">
              <w:rPr>
                <w:rFonts w:ascii="EuroSans-Regular" w:hAnsi="EuroSans-Regular" w:cs="EuroSans-Regular"/>
                <w:sz w:val="18"/>
                <w:szCs w:val="18"/>
              </w:rPr>
              <w:t>€</w:t>
            </w:r>
            <w:r w:rsidRPr="00426FFD">
              <w:rPr>
                <w:rFonts w:ascii="Arial" w:hAnsi="Arial" w:cs="Arial"/>
                <w:sz w:val="18"/>
                <w:szCs w:val="18"/>
                <w:lang w:val="en-US"/>
              </w:rPr>
              <w:t>/h</w:t>
            </w:r>
          </w:p>
        </w:tc>
      </w:tr>
      <w:tr w:rsidR="008A428C" w:rsidRPr="00426FFD" w:rsidTr="00544052">
        <w:tc>
          <w:tcPr>
            <w:tcW w:w="5472" w:type="dxa"/>
            <w:gridSpan w:val="3"/>
          </w:tcPr>
          <w:p w:rsidR="008A428C" w:rsidRPr="00426FFD" w:rsidRDefault="008A428C" w:rsidP="001E012E">
            <w:pPr>
              <w:autoSpaceDE w:val="0"/>
              <w:autoSpaceDN w:val="0"/>
              <w:adjustRightInd w:val="0"/>
              <w:jc w:val="center"/>
              <w:rPr>
                <w:rFonts w:ascii="Arial" w:hAnsi="Arial" w:cs="Arial"/>
                <w:b/>
                <w:bCs/>
                <w:sz w:val="14"/>
                <w:szCs w:val="14"/>
              </w:rPr>
            </w:pPr>
            <w:r w:rsidRPr="00426FFD">
              <w:rPr>
                <w:rFonts w:ascii="Arial" w:hAnsi="Arial" w:cs="Arial"/>
                <w:sz w:val="18"/>
                <w:szCs w:val="18"/>
              </w:rPr>
              <w:t>Déplacements autres (achats, loisirs, tourisme, etc.)</w:t>
            </w:r>
          </w:p>
        </w:tc>
        <w:tc>
          <w:tcPr>
            <w:tcW w:w="1838" w:type="dxa"/>
          </w:tcPr>
          <w:p w:rsidR="008A428C" w:rsidRPr="00426FFD" w:rsidRDefault="008A428C" w:rsidP="001E012E">
            <w:pPr>
              <w:autoSpaceDE w:val="0"/>
              <w:autoSpaceDN w:val="0"/>
              <w:adjustRightInd w:val="0"/>
              <w:ind w:firstLine="14"/>
              <w:jc w:val="center"/>
              <w:rPr>
                <w:rFonts w:ascii="Arial" w:hAnsi="Arial" w:cs="Arial"/>
                <w:sz w:val="18"/>
                <w:szCs w:val="18"/>
                <w:lang w:val="en-US"/>
              </w:rPr>
            </w:pPr>
            <w:r w:rsidRPr="00426FFD">
              <w:rPr>
                <w:rFonts w:ascii="Arial" w:hAnsi="Arial" w:cs="Arial"/>
                <w:sz w:val="18"/>
                <w:szCs w:val="18"/>
                <w:lang w:val="en-US"/>
              </w:rPr>
              <w:t xml:space="preserve">5,2 </w:t>
            </w:r>
            <w:r w:rsidRPr="00426FFD">
              <w:rPr>
                <w:rFonts w:ascii="EuroSans-Regular" w:hAnsi="EuroSans-Regular" w:cs="EuroSans-Regular"/>
                <w:sz w:val="18"/>
                <w:szCs w:val="18"/>
              </w:rPr>
              <w:t>€</w:t>
            </w:r>
            <w:r w:rsidRPr="00426FFD">
              <w:rPr>
                <w:rFonts w:ascii="Arial" w:hAnsi="Arial" w:cs="Arial"/>
                <w:sz w:val="18"/>
                <w:szCs w:val="18"/>
                <w:lang w:val="en-US"/>
              </w:rPr>
              <w:t>/h</w:t>
            </w:r>
          </w:p>
        </w:tc>
        <w:tc>
          <w:tcPr>
            <w:tcW w:w="1878" w:type="dxa"/>
          </w:tcPr>
          <w:p w:rsidR="008A428C" w:rsidRPr="00426FFD" w:rsidRDefault="008A428C" w:rsidP="001E012E">
            <w:pPr>
              <w:autoSpaceDE w:val="0"/>
              <w:autoSpaceDN w:val="0"/>
              <w:adjustRightInd w:val="0"/>
              <w:ind w:left="111"/>
              <w:jc w:val="center"/>
              <w:rPr>
                <w:rFonts w:ascii="Arial" w:hAnsi="Arial" w:cs="Arial"/>
                <w:b/>
                <w:bCs/>
                <w:sz w:val="14"/>
                <w:szCs w:val="14"/>
              </w:rPr>
            </w:pPr>
            <w:r w:rsidRPr="00426FFD">
              <w:rPr>
                <w:rFonts w:ascii="Arial" w:hAnsi="Arial" w:cs="Arial"/>
                <w:sz w:val="18"/>
                <w:szCs w:val="18"/>
                <w:lang w:val="en-US"/>
              </w:rPr>
              <w:t xml:space="preserve">6,4 </w:t>
            </w:r>
            <w:r w:rsidRPr="00426FFD">
              <w:rPr>
                <w:rFonts w:ascii="EuroSans-Regular" w:hAnsi="EuroSans-Regular" w:cs="EuroSans-Regular"/>
                <w:sz w:val="18"/>
                <w:szCs w:val="18"/>
              </w:rPr>
              <w:t>€</w:t>
            </w:r>
            <w:r w:rsidRPr="00426FFD">
              <w:rPr>
                <w:rFonts w:ascii="Arial" w:hAnsi="Arial" w:cs="Arial"/>
                <w:sz w:val="18"/>
                <w:szCs w:val="18"/>
                <w:lang w:val="en-US"/>
              </w:rPr>
              <w:t>/h</w:t>
            </w:r>
          </w:p>
        </w:tc>
      </w:tr>
      <w:tr w:rsidR="008A428C" w:rsidRPr="00426FFD" w:rsidTr="00544052">
        <w:tc>
          <w:tcPr>
            <w:tcW w:w="5472" w:type="dxa"/>
            <w:gridSpan w:val="3"/>
          </w:tcPr>
          <w:p w:rsidR="008A428C" w:rsidRPr="00426FFD" w:rsidRDefault="008A428C" w:rsidP="001E012E">
            <w:pPr>
              <w:autoSpaceDE w:val="0"/>
              <w:autoSpaceDN w:val="0"/>
              <w:adjustRightInd w:val="0"/>
              <w:jc w:val="center"/>
              <w:rPr>
                <w:rFonts w:ascii="Arial" w:hAnsi="Arial" w:cs="Arial"/>
                <w:sz w:val="18"/>
                <w:szCs w:val="18"/>
              </w:rPr>
            </w:pPr>
            <w:r w:rsidRPr="00426FFD">
              <w:rPr>
                <w:rFonts w:ascii="Arial" w:hAnsi="Arial" w:cs="Arial"/>
                <w:sz w:val="18"/>
                <w:szCs w:val="18"/>
              </w:rPr>
              <w:t>Valeur moyenne tous déplacements</w:t>
            </w:r>
          </w:p>
        </w:tc>
        <w:tc>
          <w:tcPr>
            <w:tcW w:w="1838" w:type="dxa"/>
          </w:tcPr>
          <w:p w:rsidR="008A428C" w:rsidRPr="00426FFD" w:rsidRDefault="008A428C" w:rsidP="001E012E">
            <w:pPr>
              <w:autoSpaceDE w:val="0"/>
              <w:autoSpaceDN w:val="0"/>
              <w:adjustRightInd w:val="0"/>
              <w:ind w:firstLine="14"/>
              <w:jc w:val="center"/>
              <w:rPr>
                <w:rFonts w:ascii="Arial" w:hAnsi="Arial" w:cs="Arial"/>
                <w:b/>
                <w:bCs/>
                <w:sz w:val="14"/>
                <w:szCs w:val="14"/>
              </w:rPr>
            </w:pPr>
            <w:r w:rsidRPr="00426FFD">
              <w:rPr>
                <w:rFonts w:ascii="Arial" w:hAnsi="Arial" w:cs="Arial"/>
                <w:sz w:val="18"/>
                <w:szCs w:val="18"/>
              </w:rPr>
              <w:t xml:space="preserve">7,2 </w:t>
            </w:r>
            <w:r w:rsidRPr="00426FFD">
              <w:rPr>
                <w:rFonts w:ascii="EuroSans-Regular" w:hAnsi="EuroSans-Regular" w:cs="EuroSans-Regular"/>
                <w:sz w:val="18"/>
                <w:szCs w:val="18"/>
              </w:rPr>
              <w:t>€</w:t>
            </w:r>
            <w:r w:rsidRPr="00426FFD">
              <w:rPr>
                <w:rFonts w:ascii="Arial" w:hAnsi="Arial" w:cs="Arial"/>
                <w:sz w:val="18"/>
                <w:szCs w:val="18"/>
              </w:rPr>
              <w:t>/h</w:t>
            </w:r>
          </w:p>
        </w:tc>
        <w:tc>
          <w:tcPr>
            <w:tcW w:w="1878" w:type="dxa"/>
          </w:tcPr>
          <w:p w:rsidR="008A428C" w:rsidRPr="00426FFD" w:rsidRDefault="008A428C" w:rsidP="001E012E">
            <w:pPr>
              <w:autoSpaceDE w:val="0"/>
              <w:autoSpaceDN w:val="0"/>
              <w:adjustRightInd w:val="0"/>
              <w:ind w:left="111"/>
              <w:jc w:val="center"/>
              <w:rPr>
                <w:rFonts w:ascii="Arial" w:hAnsi="Arial" w:cs="Arial"/>
                <w:b/>
                <w:bCs/>
                <w:sz w:val="14"/>
                <w:szCs w:val="14"/>
              </w:rPr>
            </w:pPr>
            <w:r w:rsidRPr="00426FFD">
              <w:rPr>
                <w:rFonts w:ascii="Arial" w:hAnsi="Arial" w:cs="Arial"/>
                <w:sz w:val="18"/>
                <w:szCs w:val="18"/>
              </w:rPr>
              <w:t xml:space="preserve">8,8 </w:t>
            </w:r>
            <w:r w:rsidRPr="00426FFD">
              <w:rPr>
                <w:rFonts w:ascii="EuroSans-Regular" w:hAnsi="EuroSans-Regular" w:cs="EuroSans-Regular"/>
                <w:sz w:val="18"/>
                <w:szCs w:val="18"/>
              </w:rPr>
              <w:t>€</w:t>
            </w:r>
            <w:r w:rsidRPr="00426FFD">
              <w:rPr>
                <w:rFonts w:ascii="Arial" w:hAnsi="Arial" w:cs="Arial"/>
                <w:sz w:val="18"/>
                <w:szCs w:val="18"/>
              </w:rPr>
              <w:t>/h</w:t>
            </w:r>
          </w:p>
        </w:tc>
      </w:tr>
      <w:tr w:rsidR="008A428C" w:rsidRPr="00426FFD" w:rsidTr="00544052">
        <w:tc>
          <w:tcPr>
            <w:tcW w:w="9188" w:type="dxa"/>
            <w:gridSpan w:val="5"/>
          </w:tcPr>
          <w:p w:rsidR="008A428C" w:rsidRPr="00426FFD" w:rsidRDefault="008A428C" w:rsidP="00CB1B65">
            <w:pPr>
              <w:autoSpaceDE w:val="0"/>
              <w:autoSpaceDN w:val="0"/>
              <w:adjustRightInd w:val="0"/>
              <w:ind w:left="567" w:firstLine="851"/>
              <w:jc w:val="center"/>
              <w:rPr>
                <w:rFonts w:ascii="Arial" w:hAnsi="Arial" w:cs="Arial"/>
                <w:b/>
                <w:bCs/>
                <w:sz w:val="18"/>
                <w:szCs w:val="18"/>
              </w:rPr>
            </w:pPr>
            <w:r w:rsidRPr="00426FFD">
              <w:rPr>
                <w:rFonts w:ascii="Arial" w:hAnsi="Arial" w:cs="Arial"/>
                <w:b/>
                <w:bCs/>
                <w:sz w:val="18"/>
                <w:szCs w:val="18"/>
              </w:rPr>
              <w:t>Valeur attribuée aux gains de temps des voyageurs en interurbain (euros 1998/h)</w:t>
            </w:r>
          </w:p>
        </w:tc>
      </w:tr>
      <w:tr w:rsidR="008A428C" w:rsidRPr="00426FFD" w:rsidTr="00544052">
        <w:trPr>
          <w:trHeight w:val="253"/>
        </w:trPr>
        <w:tc>
          <w:tcPr>
            <w:tcW w:w="1821" w:type="dxa"/>
            <w:vMerge w:val="restart"/>
          </w:tcPr>
          <w:p w:rsidR="008A428C" w:rsidRPr="00426FFD" w:rsidRDefault="008A428C" w:rsidP="001E012E">
            <w:pPr>
              <w:autoSpaceDE w:val="0"/>
              <w:autoSpaceDN w:val="0"/>
              <w:adjustRightInd w:val="0"/>
              <w:jc w:val="center"/>
              <w:rPr>
                <w:rFonts w:ascii="Arial" w:hAnsi="Arial" w:cs="Arial"/>
                <w:sz w:val="18"/>
                <w:szCs w:val="18"/>
              </w:rPr>
            </w:pPr>
            <w:r w:rsidRPr="00426FFD">
              <w:rPr>
                <w:rFonts w:ascii="Arial" w:hAnsi="Arial" w:cs="Arial"/>
                <w:sz w:val="18"/>
                <w:szCs w:val="18"/>
              </w:rPr>
              <w:t>Mode</w:t>
            </w:r>
          </w:p>
        </w:tc>
        <w:tc>
          <w:tcPr>
            <w:tcW w:w="3651" w:type="dxa"/>
            <w:gridSpan w:val="2"/>
          </w:tcPr>
          <w:p w:rsidR="008A428C" w:rsidRPr="00426FFD" w:rsidRDefault="008A428C" w:rsidP="00CB1B65">
            <w:pPr>
              <w:autoSpaceDE w:val="0"/>
              <w:autoSpaceDN w:val="0"/>
              <w:adjustRightInd w:val="0"/>
              <w:ind w:left="567" w:firstLine="851"/>
              <w:rPr>
                <w:rFonts w:ascii="Arial" w:hAnsi="Arial" w:cs="Arial"/>
                <w:b/>
                <w:bCs/>
                <w:sz w:val="14"/>
                <w:szCs w:val="14"/>
              </w:rPr>
            </w:pPr>
            <w:r w:rsidRPr="00426FFD">
              <w:rPr>
                <w:rFonts w:ascii="Arial" w:hAnsi="Arial" w:cs="Arial"/>
                <w:sz w:val="18"/>
                <w:szCs w:val="18"/>
              </w:rPr>
              <w:t>pour des distances</w:t>
            </w:r>
          </w:p>
        </w:tc>
        <w:tc>
          <w:tcPr>
            <w:tcW w:w="1838" w:type="dxa"/>
            <w:vMerge w:val="restart"/>
          </w:tcPr>
          <w:p w:rsidR="008A428C" w:rsidRPr="00426FFD" w:rsidRDefault="008A428C" w:rsidP="001E012E">
            <w:pPr>
              <w:autoSpaceDE w:val="0"/>
              <w:autoSpaceDN w:val="0"/>
              <w:adjustRightInd w:val="0"/>
              <w:jc w:val="center"/>
              <w:rPr>
                <w:rFonts w:ascii="Arial" w:hAnsi="Arial" w:cs="Arial"/>
                <w:sz w:val="18"/>
                <w:szCs w:val="18"/>
              </w:rPr>
            </w:pPr>
            <w:r w:rsidRPr="00426FFD">
              <w:rPr>
                <w:rFonts w:ascii="Arial" w:hAnsi="Arial" w:cs="Arial"/>
                <w:sz w:val="18"/>
                <w:szCs w:val="18"/>
              </w:rPr>
              <w:t>Valeur variant avec</w:t>
            </w:r>
          </w:p>
          <w:p w:rsidR="008A428C" w:rsidRPr="00426FFD" w:rsidRDefault="008A428C" w:rsidP="001E012E">
            <w:pPr>
              <w:autoSpaceDE w:val="0"/>
              <w:autoSpaceDN w:val="0"/>
              <w:adjustRightInd w:val="0"/>
              <w:jc w:val="center"/>
              <w:rPr>
                <w:rFonts w:ascii="Arial" w:hAnsi="Arial" w:cs="Arial"/>
                <w:sz w:val="18"/>
                <w:szCs w:val="18"/>
              </w:rPr>
            </w:pPr>
            <w:r w:rsidRPr="00426FFD">
              <w:rPr>
                <w:rFonts w:ascii="Arial" w:hAnsi="Arial" w:cs="Arial"/>
                <w:sz w:val="18"/>
                <w:szCs w:val="18"/>
              </w:rPr>
              <w:t>la distance</w:t>
            </w:r>
          </w:p>
        </w:tc>
        <w:tc>
          <w:tcPr>
            <w:tcW w:w="1878" w:type="dxa"/>
            <w:vMerge w:val="restart"/>
          </w:tcPr>
          <w:p w:rsidR="008A428C" w:rsidRPr="00426FFD" w:rsidRDefault="008A428C" w:rsidP="001E012E">
            <w:pPr>
              <w:autoSpaceDE w:val="0"/>
              <w:autoSpaceDN w:val="0"/>
              <w:adjustRightInd w:val="0"/>
              <w:ind w:left="55" w:firstLine="6"/>
              <w:jc w:val="center"/>
              <w:rPr>
                <w:rFonts w:ascii="Arial" w:hAnsi="Arial" w:cs="Arial"/>
                <w:sz w:val="18"/>
                <w:szCs w:val="18"/>
              </w:rPr>
            </w:pPr>
            <w:r w:rsidRPr="00426FFD">
              <w:rPr>
                <w:rFonts w:ascii="Arial" w:hAnsi="Arial" w:cs="Arial"/>
                <w:sz w:val="18"/>
                <w:szCs w:val="18"/>
              </w:rPr>
              <w:t>Stabilisation pour les</w:t>
            </w:r>
          </w:p>
          <w:p w:rsidR="008A428C" w:rsidRPr="00426FFD" w:rsidRDefault="008A428C" w:rsidP="001E012E">
            <w:pPr>
              <w:autoSpaceDE w:val="0"/>
              <w:autoSpaceDN w:val="0"/>
              <w:adjustRightInd w:val="0"/>
              <w:ind w:left="55" w:firstLine="6"/>
              <w:jc w:val="center"/>
              <w:rPr>
                <w:rFonts w:ascii="Arial" w:hAnsi="Arial" w:cs="Arial"/>
                <w:b/>
                <w:bCs/>
                <w:sz w:val="14"/>
                <w:szCs w:val="14"/>
              </w:rPr>
            </w:pPr>
            <w:r w:rsidRPr="00426FFD">
              <w:rPr>
                <w:rFonts w:ascii="Arial" w:hAnsi="Arial" w:cs="Arial"/>
                <w:sz w:val="18"/>
                <w:szCs w:val="18"/>
              </w:rPr>
              <w:t>distances &gt; 400 km</w:t>
            </w:r>
          </w:p>
        </w:tc>
      </w:tr>
      <w:tr w:rsidR="008A428C" w:rsidRPr="00426FFD" w:rsidTr="00544052">
        <w:trPr>
          <w:trHeight w:val="130"/>
        </w:trPr>
        <w:tc>
          <w:tcPr>
            <w:tcW w:w="1821" w:type="dxa"/>
            <w:vMerge/>
          </w:tcPr>
          <w:p w:rsidR="008A428C" w:rsidRPr="00426FFD" w:rsidRDefault="008A428C" w:rsidP="001E012E">
            <w:pPr>
              <w:autoSpaceDE w:val="0"/>
              <w:autoSpaceDN w:val="0"/>
              <w:adjustRightInd w:val="0"/>
              <w:jc w:val="center"/>
              <w:rPr>
                <w:rFonts w:ascii="Arial" w:hAnsi="Arial" w:cs="Arial"/>
                <w:b/>
                <w:bCs/>
                <w:sz w:val="14"/>
                <w:szCs w:val="14"/>
              </w:rPr>
            </w:pPr>
          </w:p>
        </w:tc>
        <w:tc>
          <w:tcPr>
            <w:tcW w:w="1822" w:type="dxa"/>
          </w:tcPr>
          <w:p w:rsidR="008A428C" w:rsidRPr="00426FFD" w:rsidRDefault="008A428C" w:rsidP="001E012E">
            <w:pPr>
              <w:autoSpaceDE w:val="0"/>
              <w:autoSpaceDN w:val="0"/>
              <w:adjustRightInd w:val="0"/>
              <w:ind w:left="58"/>
              <w:jc w:val="center"/>
              <w:rPr>
                <w:rFonts w:ascii="Arial" w:hAnsi="Arial" w:cs="Arial"/>
                <w:sz w:val="18"/>
                <w:szCs w:val="18"/>
              </w:rPr>
            </w:pPr>
            <w:r w:rsidRPr="00426FFD">
              <w:rPr>
                <w:rFonts w:ascii="Arial" w:hAnsi="Arial" w:cs="Arial"/>
                <w:sz w:val="18"/>
                <w:szCs w:val="18"/>
              </w:rPr>
              <w:t>&lt; 50 km</w:t>
            </w:r>
          </w:p>
        </w:tc>
        <w:tc>
          <w:tcPr>
            <w:tcW w:w="1829" w:type="dxa"/>
          </w:tcPr>
          <w:p w:rsidR="008A428C" w:rsidRPr="00426FFD" w:rsidRDefault="008A428C" w:rsidP="001E012E">
            <w:pPr>
              <w:autoSpaceDE w:val="0"/>
              <w:autoSpaceDN w:val="0"/>
              <w:adjustRightInd w:val="0"/>
              <w:ind w:left="99" w:firstLine="1"/>
              <w:jc w:val="center"/>
              <w:rPr>
                <w:rFonts w:ascii="Arial" w:hAnsi="Arial" w:cs="Arial"/>
                <w:b/>
                <w:bCs/>
                <w:sz w:val="14"/>
                <w:szCs w:val="14"/>
              </w:rPr>
            </w:pPr>
            <w:r w:rsidRPr="00426FFD">
              <w:rPr>
                <w:rFonts w:ascii="Arial" w:hAnsi="Arial" w:cs="Arial"/>
                <w:sz w:val="18"/>
                <w:szCs w:val="18"/>
              </w:rPr>
              <w:t>&lt; 150 km</w:t>
            </w:r>
          </w:p>
        </w:tc>
        <w:tc>
          <w:tcPr>
            <w:tcW w:w="1838" w:type="dxa"/>
            <w:vMerge/>
          </w:tcPr>
          <w:p w:rsidR="008A428C" w:rsidRPr="00426FFD" w:rsidRDefault="008A428C" w:rsidP="00CB1B65">
            <w:pPr>
              <w:autoSpaceDE w:val="0"/>
              <w:autoSpaceDN w:val="0"/>
              <w:adjustRightInd w:val="0"/>
              <w:ind w:left="567" w:firstLine="851"/>
              <w:rPr>
                <w:rFonts w:ascii="Arial" w:hAnsi="Arial" w:cs="Arial"/>
                <w:b/>
                <w:bCs/>
                <w:sz w:val="14"/>
                <w:szCs w:val="14"/>
              </w:rPr>
            </w:pPr>
          </w:p>
        </w:tc>
        <w:tc>
          <w:tcPr>
            <w:tcW w:w="1878" w:type="dxa"/>
            <w:vMerge/>
          </w:tcPr>
          <w:p w:rsidR="008A428C" w:rsidRPr="00426FFD" w:rsidRDefault="008A428C" w:rsidP="001E012E">
            <w:pPr>
              <w:autoSpaceDE w:val="0"/>
              <w:autoSpaceDN w:val="0"/>
              <w:adjustRightInd w:val="0"/>
              <w:ind w:left="567" w:firstLine="851"/>
              <w:jc w:val="center"/>
              <w:rPr>
                <w:rFonts w:ascii="Arial" w:hAnsi="Arial" w:cs="Arial"/>
                <w:b/>
                <w:bCs/>
                <w:sz w:val="14"/>
                <w:szCs w:val="14"/>
              </w:rPr>
            </w:pPr>
          </w:p>
        </w:tc>
      </w:tr>
      <w:tr w:rsidR="008A428C" w:rsidRPr="00426FFD" w:rsidTr="00544052">
        <w:tc>
          <w:tcPr>
            <w:tcW w:w="1821" w:type="dxa"/>
          </w:tcPr>
          <w:p w:rsidR="008A428C" w:rsidRPr="00426FFD" w:rsidRDefault="008A428C" w:rsidP="001E012E">
            <w:pPr>
              <w:autoSpaceDE w:val="0"/>
              <w:autoSpaceDN w:val="0"/>
              <w:adjustRightInd w:val="0"/>
              <w:jc w:val="center"/>
              <w:rPr>
                <w:rFonts w:ascii="Arial" w:hAnsi="Arial" w:cs="Arial"/>
                <w:b/>
                <w:bCs/>
                <w:sz w:val="14"/>
                <w:szCs w:val="14"/>
              </w:rPr>
            </w:pPr>
            <w:r w:rsidRPr="00426FFD">
              <w:rPr>
                <w:rFonts w:ascii="Arial" w:hAnsi="Arial" w:cs="Arial"/>
                <w:sz w:val="18"/>
                <w:szCs w:val="18"/>
              </w:rPr>
              <w:t>Route</w:t>
            </w:r>
          </w:p>
        </w:tc>
        <w:tc>
          <w:tcPr>
            <w:tcW w:w="1822" w:type="dxa"/>
          </w:tcPr>
          <w:p w:rsidR="008A428C" w:rsidRPr="00426FFD" w:rsidRDefault="008A428C" w:rsidP="001E012E">
            <w:pPr>
              <w:autoSpaceDE w:val="0"/>
              <w:autoSpaceDN w:val="0"/>
              <w:adjustRightInd w:val="0"/>
              <w:ind w:left="58"/>
              <w:jc w:val="center"/>
              <w:rPr>
                <w:rFonts w:ascii="Arial" w:hAnsi="Arial" w:cs="Arial"/>
                <w:b/>
                <w:bCs/>
                <w:sz w:val="14"/>
                <w:szCs w:val="14"/>
              </w:rPr>
            </w:pPr>
            <w:r w:rsidRPr="00426FFD">
              <w:rPr>
                <w:rFonts w:ascii="Arial" w:hAnsi="Arial" w:cs="Arial"/>
                <w:sz w:val="18"/>
                <w:szCs w:val="18"/>
              </w:rPr>
              <w:t xml:space="preserve">8,4 </w:t>
            </w:r>
            <w:r w:rsidRPr="00426FFD">
              <w:rPr>
                <w:rFonts w:ascii="EuroSans-Regular" w:hAnsi="EuroSans-Regular" w:cs="EuroSans-Regular"/>
                <w:sz w:val="18"/>
                <w:szCs w:val="18"/>
              </w:rPr>
              <w:t>€</w:t>
            </w:r>
            <w:r w:rsidRPr="00426FFD">
              <w:rPr>
                <w:rFonts w:ascii="Arial" w:hAnsi="Arial" w:cs="Arial"/>
                <w:sz w:val="18"/>
                <w:szCs w:val="18"/>
              </w:rPr>
              <w:t>/h</w:t>
            </w:r>
          </w:p>
        </w:tc>
        <w:tc>
          <w:tcPr>
            <w:tcW w:w="1829" w:type="dxa"/>
          </w:tcPr>
          <w:p w:rsidR="008A428C" w:rsidRPr="00426FFD" w:rsidRDefault="008A428C" w:rsidP="001E012E">
            <w:pPr>
              <w:autoSpaceDE w:val="0"/>
              <w:autoSpaceDN w:val="0"/>
              <w:adjustRightInd w:val="0"/>
              <w:ind w:left="99" w:firstLine="1"/>
              <w:jc w:val="center"/>
              <w:rPr>
                <w:rFonts w:ascii="Arial" w:hAnsi="Arial" w:cs="Arial"/>
                <w:b/>
                <w:bCs/>
                <w:sz w:val="14"/>
                <w:szCs w:val="14"/>
              </w:rPr>
            </w:pPr>
            <w:r w:rsidRPr="00426FFD">
              <w:rPr>
                <w:rFonts w:ascii="Arial" w:hAnsi="Arial" w:cs="Arial"/>
                <w:sz w:val="18"/>
                <w:szCs w:val="18"/>
              </w:rPr>
              <w:t>-</w:t>
            </w:r>
          </w:p>
        </w:tc>
        <w:tc>
          <w:tcPr>
            <w:tcW w:w="1838" w:type="dxa"/>
          </w:tcPr>
          <w:p w:rsidR="008A428C" w:rsidRPr="00426FFD" w:rsidRDefault="008A428C" w:rsidP="001E012E">
            <w:pPr>
              <w:autoSpaceDE w:val="0"/>
              <w:autoSpaceDN w:val="0"/>
              <w:adjustRightInd w:val="0"/>
              <w:ind w:left="98"/>
              <w:jc w:val="center"/>
              <w:rPr>
                <w:rFonts w:ascii="Arial" w:hAnsi="Arial" w:cs="Arial"/>
                <w:b/>
                <w:bCs/>
                <w:sz w:val="14"/>
                <w:szCs w:val="14"/>
              </w:rPr>
            </w:pPr>
            <w:r w:rsidRPr="00426FFD">
              <w:rPr>
                <w:rFonts w:ascii="Arial" w:hAnsi="Arial" w:cs="Arial"/>
                <w:sz w:val="18"/>
                <w:szCs w:val="18"/>
              </w:rPr>
              <w:t xml:space="preserve">de 8,4 à 13,7 </w:t>
            </w:r>
            <w:r w:rsidRPr="00426FFD">
              <w:rPr>
                <w:rFonts w:ascii="EuroSans-Regular" w:hAnsi="EuroSans-Regular" w:cs="EuroSans-Regular"/>
                <w:sz w:val="18"/>
                <w:szCs w:val="18"/>
              </w:rPr>
              <w:t>€</w:t>
            </w:r>
            <w:r w:rsidRPr="00426FFD">
              <w:rPr>
                <w:rFonts w:ascii="Arial" w:hAnsi="Arial" w:cs="Arial"/>
                <w:sz w:val="18"/>
                <w:szCs w:val="18"/>
              </w:rPr>
              <w:t>/h</w:t>
            </w:r>
          </w:p>
        </w:tc>
        <w:tc>
          <w:tcPr>
            <w:tcW w:w="1878" w:type="dxa"/>
          </w:tcPr>
          <w:p w:rsidR="008A428C" w:rsidRPr="00426FFD" w:rsidRDefault="008A428C" w:rsidP="001E012E">
            <w:pPr>
              <w:autoSpaceDE w:val="0"/>
              <w:autoSpaceDN w:val="0"/>
              <w:adjustRightInd w:val="0"/>
              <w:ind w:left="61"/>
              <w:jc w:val="center"/>
              <w:rPr>
                <w:rFonts w:ascii="Arial" w:hAnsi="Arial" w:cs="Arial"/>
                <w:sz w:val="18"/>
                <w:szCs w:val="18"/>
              </w:rPr>
            </w:pPr>
            <w:r w:rsidRPr="00426FFD">
              <w:rPr>
                <w:rFonts w:ascii="Arial" w:hAnsi="Arial" w:cs="Arial"/>
                <w:sz w:val="18"/>
                <w:szCs w:val="18"/>
              </w:rPr>
              <w:t xml:space="preserve">13,7 </w:t>
            </w:r>
            <w:r w:rsidRPr="00426FFD">
              <w:rPr>
                <w:rFonts w:ascii="EuroSans-Regular" w:hAnsi="EuroSans-Regular" w:cs="EuroSans-Regular"/>
                <w:sz w:val="18"/>
                <w:szCs w:val="18"/>
              </w:rPr>
              <w:t>€</w:t>
            </w:r>
            <w:r w:rsidRPr="00426FFD">
              <w:rPr>
                <w:rFonts w:ascii="Arial" w:hAnsi="Arial" w:cs="Arial"/>
                <w:sz w:val="18"/>
                <w:szCs w:val="18"/>
              </w:rPr>
              <w:t>/h</w:t>
            </w:r>
          </w:p>
        </w:tc>
      </w:tr>
      <w:tr w:rsidR="008A428C" w:rsidRPr="00426FFD" w:rsidTr="00544052">
        <w:tc>
          <w:tcPr>
            <w:tcW w:w="1821" w:type="dxa"/>
          </w:tcPr>
          <w:p w:rsidR="008A428C" w:rsidRPr="00426FFD" w:rsidRDefault="008A428C" w:rsidP="001E012E">
            <w:pPr>
              <w:autoSpaceDE w:val="0"/>
              <w:autoSpaceDN w:val="0"/>
              <w:adjustRightInd w:val="0"/>
              <w:jc w:val="center"/>
              <w:rPr>
                <w:rFonts w:ascii="Arial" w:hAnsi="Arial" w:cs="Arial"/>
                <w:b/>
                <w:bCs/>
                <w:sz w:val="14"/>
                <w:szCs w:val="14"/>
              </w:rPr>
            </w:pPr>
            <w:r w:rsidRPr="00426FFD">
              <w:rPr>
                <w:rFonts w:ascii="Arial" w:hAnsi="Arial" w:cs="Arial"/>
                <w:sz w:val="18"/>
                <w:szCs w:val="18"/>
              </w:rPr>
              <w:t>Fer 2</w:t>
            </w:r>
            <w:r w:rsidRPr="00426FFD">
              <w:rPr>
                <w:rFonts w:ascii="Arial" w:hAnsi="Arial" w:cs="Arial"/>
                <w:sz w:val="9"/>
                <w:szCs w:val="9"/>
              </w:rPr>
              <w:t xml:space="preserve">e </w:t>
            </w:r>
            <w:r w:rsidRPr="00426FFD">
              <w:rPr>
                <w:rFonts w:ascii="Arial" w:hAnsi="Arial" w:cs="Arial"/>
                <w:sz w:val="18"/>
                <w:szCs w:val="18"/>
              </w:rPr>
              <w:t>classe</w:t>
            </w:r>
          </w:p>
        </w:tc>
        <w:tc>
          <w:tcPr>
            <w:tcW w:w="1822" w:type="dxa"/>
          </w:tcPr>
          <w:p w:rsidR="008A428C" w:rsidRPr="00426FFD" w:rsidRDefault="008A428C" w:rsidP="001E012E">
            <w:pPr>
              <w:autoSpaceDE w:val="0"/>
              <w:autoSpaceDN w:val="0"/>
              <w:adjustRightInd w:val="0"/>
              <w:ind w:left="58"/>
              <w:jc w:val="center"/>
              <w:rPr>
                <w:rFonts w:ascii="Arial" w:hAnsi="Arial" w:cs="Arial"/>
                <w:b/>
                <w:bCs/>
                <w:sz w:val="14"/>
                <w:szCs w:val="14"/>
              </w:rPr>
            </w:pPr>
            <w:r w:rsidRPr="00426FFD">
              <w:rPr>
                <w:rFonts w:ascii="Arial" w:hAnsi="Arial" w:cs="Arial"/>
                <w:sz w:val="18"/>
                <w:szCs w:val="18"/>
              </w:rPr>
              <w:t>-</w:t>
            </w:r>
          </w:p>
        </w:tc>
        <w:tc>
          <w:tcPr>
            <w:tcW w:w="1829" w:type="dxa"/>
          </w:tcPr>
          <w:p w:rsidR="008A428C" w:rsidRPr="00426FFD" w:rsidRDefault="008A428C" w:rsidP="001E012E">
            <w:pPr>
              <w:autoSpaceDE w:val="0"/>
              <w:autoSpaceDN w:val="0"/>
              <w:adjustRightInd w:val="0"/>
              <w:ind w:left="99" w:firstLine="1"/>
              <w:jc w:val="center"/>
              <w:rPr>
                <w:rFonts w:ascii="Arial" w:hAnsi="Arial" w:cs="Arial"/>
                <w:b/>
                <w:bCs/>
                <w:sz w:val="14"/>
                <w:szCs w:val="14"/>
              </w:rPr>
            </w:pPr>
            <w:r w:rsidRPr="00426FFD">
              <w:rPr>
                <w:rFonts w:ascii="Arial" w:hAnsi="Arial" w:cs="Arial"/>
                <w:sz w:val="18"/>
                <w:szCs w:val="18"/>
              </w:rPr>
              <w:t xml:space="preserve">10,7 </w:t>
            </w:r>
            <w:r w:rsidRPr="00426FFD">
              <w:rPr>
                <w:rFonts w:ascii="EuroSans-Regular" w:hAnsi="EuroSans-Regular" w:cs="EuroSans-Regular"/>
                <w:sz w:val="18"/>
                <w:szCs w:val="18"/>
              </w:rPr>
              <w:t>€</w:t>
            </w:r>
            <w:r w:rsidRPr="00426FFD">
              <w:rPr>
                <w:rFonts w:ascii="Arial" w:hAnsi="Arial" w:cs="Arial"/>
                <w:sz w:val="18"/>
                <w:szCs w:val="18"/>
              </w:rPr>
              <w:t>/h</w:t>
            </w:r>
          </w:p>
        </w:tc>
        <w:tc>
          <w:tcPr>
            <w:tcW w:w="1838" w:type="dxa"/>
          </w:tcPr>
          <w:p w:rsidR="008A428C" w:rsidRPr="00426FFD" w:rsidRDefault="008A428C" w:rsidP="001E012E">
            <w:pPr>
              <w:autoSpaceDE w:val="0"/>
              <w:autoSpaceDN w:val="0"/>
              <w:adjustRightInd w:val="0"/>
              <w:ind w:left="98"/>
              <w:jc w:val="center"/>
              <w:rPr>
                <w:rFonts w:ascii="Arial" w:hAnsi="Arial" w:cs="Arial"/>
                <w:b/>
                <w:bCs/>
                <w:sz w:val="14"/>
                <w:szCs w:val="14"/>
              </w:rPr>
            </w:pPr>
            <w:r w:rsidRPr="00426FFD">
              <w:rPr>
                <w:rFonts w:ascii="Arial" w:hAnsi="Arial" w:cs="Arial"/>
                <w:sz w:val="18"/>
                <w:szCs w:val="18"/>
              </w:rPr>
              <w:t xml:space="preserve">de 10,7 à 12,3 </w:t>
            </w:r>
            <w:r w:rsidRPr="00426FFD">
              <w:rPr>
                <w:rFonts w:ascii="EuroSans-Regular" w:hAnsi="EuroSans-Regular" w:cs="EuroSans-Regular"/>
                <w:sz w:val="18"/>
                <w:szCs w:val="18"/>
              </w:rPr>
              <w:t>€</w:t>
            </w:r>
            <w:r w:rsidRPr="00426FFD">
              <w:rPr>
                <w:rFonts w:ascii="Arial" w:hAnsi="Arial" w:cs="Arial"/>
                <w:sz w:val="18"/>
                <w:szCs w:val="18"/>
              </w:rPr>
              <w:t>/h</w:t>
            </w:r>
          </w:p>
        </w:tc>
        <w:tc>
          <w:tcPr>
            <w:tcW w:w="1878" w:type="dxa"/>
          </w:tcPr>
          <w:p w:rsidR="008A428C" w:rsidRPr="00426FFD" w:rsidRDefault="008A428C" w:rsidP="001E012E">
            <w:pPr>
              <w:autoSpaceDE w:val="0"/>
              <w:autoSpaceDN w:val="0"/>
              <w:adjustRightInd w:val="0"/>
              <w:ind w:left="61"/>
              <w:jc w:val="center"/>
              <w:rPr>
                <w:rFonts w:ascii="Arial" w:hAnsi="Arial" w:cs="Arial"/>
                <w:sz w:val="18"/>
                <w:szCs w:val="18"/>
              </w:rPr>
            </w:pPr>
            <w:r w:rsidRPr="00426FFD">
              <w:rPr>
                <w:rFonts w:ascii="Arial" w:hAnsi="Arial" w:cs="Arial"/>
                <w:sz w:val="18"/>
                <w:szCs w:val="18"/>
              </w:rPr>
              <w:t xml:space="preserve">12,3 </w:t>
            </w:r>
            <w:r w:rsidRPr="00426FFD">
              <w:rPr>
                <w:rFonts w:ascii="EuroSans-Regular" w:hAnsi="EuroSans-Regular" w:cs="EuroSans-Regular"/>
                <w:sz w:val="18"/>
                <w:szCs w:val="18"/>
              </w:rPr>
              <w:t>€</w:t>
            </w:r>
            <w:r w:rsidRPr="00426FFD">
              <w:rPr>
                <w:rFonts w:ascii="Arial" w:hAnsi="Arial" w:cs="Arial"/>
                <w:sz w:val="18"/>
                <w:szCs w:val="18"/>
              </w:rPr>
              <w:t>/h</w:t>
            </w:r>
          </w:p>
        </w:tc>
      </w:tr>
      <w:tr w:rsidR="008A428C" w:rsidRPr="00426FFD" w:rsidTr="00544052">
        <w:tc>
          <w:tcPr>
            <w:tcW w:w="1821" w:type="dxa"/>
          </w:tcPr>
          <w:p w:rsidR="008A428C" w:rsidRPr="00426FFD" w:rsidRDefault="008A428C" w:rsidP="001E012E">
            <w:pPr>
              <w:autoSpaceDE w:val="0"/>
              <w:autoSpaceDN w:val="0"/>
              <w:adjustRightInd w:val="0"/>
              <w:jc w:val="center"/>
              <w:rPr>
                <w:rFonts w:ascii="Arial" w:hAnsi="Arial" w:cs="Arial"/>
                <w:b/>
                <w:bCs/>
                <w:sz w:val="14"/>
                <w:szCs w:val="14"/>
              </w:rPr>
            </w:pPr>
            <w:r w:rsidRPr="00426FFD">
              <w:rPr>
                <w:rFonts w:ascii="Arial" w:hAnsi="Arial" w:cs="Arial"/>
                <w:sz w:val="18"/>
                <w:szCs w:val="18"/>
              </w:rPr>
              <w:t>Fer 1</w:t>
            </w:r>
            <w:r w:rsidRPr="00426FFD">
              <w:rPr>
                <w:rFonts w:ascii="Arial" w:hAnsi="Arial" w:cs="Arial"/>
                <w:sz w:val="9"/>
                <w:szCs w:val="9"/>
              </w:rPr>
              <w:t xml:space="preserve">e </w:t>
            </w:r>
            <w:r w:rsidRPr="00426FFD">
              <w:rPr>
                <w:rFonts w:ascii="Arial" w:hAnsi="Arial" w:cs="Arial"/>
                <w:sz w:val="18"/>
                <w:szCs w:val="18"/>
              </w:rPr>
              <w:t>classe</w:t>
            </w:r>
          </w:p>
        </w:tc>
        <w:tc>
          <w:tcPr>
            <w:tcW w:w="1822" w:type="dxa"/>
          </w:tcPr>
          <w:p w:rsidR="008A428C" w:rsidRPr="00426FFD" w:rsidRDefault="008A428C" w:rsidP="001E012E">
            <w:pPr>
              <w:autoSpaceDE w:val="0"/>
              <w:autoSpaceDN w:val="0"/>
              <w:adjustRightInd w:val="0"/>
              <w:ind w:left="58"/>
              <w:jc w:val="center"/>
              <w:rPr>
                <w:rFonts w:ascii="Arial" w:hAnsi="Arial" w:cs="Arial"/>
                <w:b/>
                <w:bCs/>
                <w:sz w:val="14"/>
                <w:szCs w:val="14"/>
              </w:rPr>
            </w:pPr>
            <w:r w:rsidRPr="00426FFD">
              <w:rPr>
                <w:rFonts w:ascii="Arial" w:hAnsi="Arial" w:cs="Arial"/>
                <w:sz w:val="18"/>
                <w:szCs w:val="18"/>
              </w:rPr>
              <w:t>-</w:t>
            </w:r>
          </w:p>
        </w:tc>
        <w:tc>
          <w:tcPr>
            <w:tcW w:w="1829" w:type="dxa"/>
          </w:tcPr>
          <w:p w:rsidR="008A428C" w:rsidRPr="00426FFD" w:rsidRDefault="008A428C" w:rsidP="001E012E">
            <w:pPr>
              <w:autoSpaceDE w:val="0"/>
              <w:autoSpaceDN w:val="0"/>
              <w:adjustRightInd w:val="0"/>
              <w:ind w:left="99" w:firstLine="1"/>
              <w:jc w:val="center"/>
              <w:rPr>
                <w:rFonts w:ascii="Arial" w:hAnsi="Arial" w:cs="Arial"/>
                <w:b/>
                <w:bCs/>
                <w:sz w:val="14"/>
                <w:szCs w:val="14"/>
              </w:rPr>
            </w:pPr>
            <w:r w:rsidRPr="00426FFD">
              <w:rPr>
                <w:rFonts w:ascii="Arial" w:hAnsi="Arial" w:cs="Arial"/>
                <w:sz w:val="18"/>
                <w:szCs w:val="18"/>
              </w:rPr>
              <w:t xml:space="preserve">27,4 </w:t>
            </w:r>
            <w:r w:rsidRPr="00426FFD">
              <w:rPr>
                <w:rFonts w:ascii="EuroSans-Regular" w:hAnsi="EuroSans-Regular" w:cs="EuroSans-Regular"/>
                <w:sz w:val="18"/>
                <w:szCs w:val="18"/>
              </w:rPr>
              <w:t>€</w:t>
            </w:r>
            <w:r w:rsidRPr="00426FFD">
              <w:rPr>
                <w:rFonts w:ascii="Arial" w:hAnsi="Arial" w:cs="Arial"/>
                <w:sz w:val="18"/>
                <w:szCs w:val="18"/>
              </w:rPr>
              <w:t>/h</w:t>
            </w:r>
          </w:p>
        </w:tc>
        <w:tc>
          <w:tcPr>
            <w:tcW w:w="1838" w:type="dxa"/>
          </w:tcPr>
          <w:p w:rsidR="008A428C" w:rsidRPr="00426FFD" w:rsidRDefault="008A428C" w:rsidP="001E012E">
            <w:pPr>
              <w:autoSpaceDE w:val="0"/>
              <w:autoSpaceDN w:val="0"/>
              <w:adjustRightInd w:val="0"/>
              <w:ind w:left="98"/>
              <w:jc w:val="center"/>
              <w:rPr>
                <w:rFonts w:ascii="Arial" w:hAnsi="Arial" w:cs="Arial"/>
                <w:b/>
                <w:bCs/>
                <w:sz w:val="14"/>
                <w:szCs w:val="14"/>
              </w:rPr>
            </w:pPr>
            <w:r w:rsidRPr="00426FFD">
              <w:rPr>
                <w:rFonts w:ascii="Arial" w:hAnsi="Arial" w:cs="Arial"/>
                <w:sz w:val="18"/>
                <w:szCs w:val="18"/>
              </w:rPr>
              <w:t xml:space="preserve">de 27,4 à 32,3 </w:t>
            </w:r>
            <w:r w:rsidRPr="00426FFD">
              <w:rPr>
                <w:rFonts w:ascii="EuroSans-Regular" w:hAnsi="EuroSans-Regular" w:cs="EuroSans-Regular"/>
                <w:sz w:val="18"/>
                <w:szCs w:val="18"/>
              </w:rPr>
              <w:t>€</w:t>
            </w:r>
            <w:r w:rsidRPr="00426FFD">
              <w:rPr>
                <w:rFonts w:ascii="Arial" w:hAnsi="Arial" w:cs="Arial"/>
                <w:sz w:val="18"/>
                <w:szCs w:val="18"/>
              </w:rPr>
              <w:t>/h</w:t>
            </w:r>
          </w:p>
        </w:tc>
        <w:tc>
          <w:tcPr>
            <w:tcW w:w="1878" w:type="dxa"/>
          </w:tcPr>
          <w:p w:rsidR="008A428C" w:rsidRPr="00426FFD" w:rsidRDefault="008A428C" w:rsidP="001E012E">
            <w:pPr>
              <w:autoSpaceDE w:val="0"/>
              <w:autoSpaceDN w:val="0"/>
              <w:adjustRightInd w:val="0"/>
              <w:ind w:left="61"/>
              <w:jc w:val="center"/>
              <w:rPr>
                <w:rFonts w:ascii="Arial" w:hAnsi="Arial" w:cs="Arial"/>
                <w:sz w:val="18"/>
                <w:szCs w:val="18"/>
              </w:rPr>
            </w:pPr>
            <w:r w:rsidRPr="00426FFD">
              <w:rPr>
                <w:rFonts w:ascii="Arial" w:hAnsi="Arial" w:cs="Arial"/>
                <w:sz w:val="18"/>
                <w:szCs w:val="18"/>
              </w:rPr>
              <w:t xml:space="preserve">32,3 </w:t>
            </w:r>
            <w:r w:rsidRPr="00426FFD">
              <w:rPr>
                <w:rFonts w:ascii="EuroSans-Regular" w:hAnsi="EuroSans-Regular" w:cs="EuroSans-Regular"/>
                <w:sz w:val="18"/>
                <w:szCs w:val="18"/>
              </w:rPr>
              <w:t>€</w:t>
            </w:r>
            <w:r w:rsidRPr="00426FFD">
              <w:rPr>
                <w:rFonts w:ascii="Arial" w:hAnsi="Arial" w:cs="Arial"/>
                <w:sz w:val="18"/>
                <w:szCs w:val="18"/>
              </w:rPr>
              <w:t>/h</w:t>
            </w:r>
          </w:p>
        </w:tc>
      </w:tr>
      <w:tr w:rsidR="008A428C" w:rsidRPr="00426FFD" w:rsidTr="00544052">
        <w:tc>
          <w:tcPr>
            <w:tcW w:w="1821" w:type="dxa"/>
          </w:tcPr>
          <w:p w:rsidR="008A428C" w:rsidRPr="00426FFD" w:rsidRDefault="008A428C" w:rsidP="001E012E">
            <w:pPr>
              <w:autoSpaceDE w:val="0"/>
              <w:autoSpaceDN w:val="0"/>
              <w:adjustRightInd w:val="0"/>
              <w:jc w:val="center"/>
              <w:rPr>
                <w:rFonts w:ascii="Arial" w:hAnsi="Arial" w:cs="Arial"/>
                <w:b/>
                <w:bCs/>
                <w:sz w:val="14"/>
                <w:szCs w:val="14"/>
              </w:rPr>
            </w:pPr>
            <w:r w:rsidRPr="00426FFD">
              <w:rPr>
                <w:rFonts w:ascii="Arial" w:hAnsi="Arial" w:cs="Arial"/>
                <w:sz w:val="18"/>
                <w:szCs w:val="18"/>
              </w:rPr>
              <w:t>Aérien</w:t>
            </w:r>
          </w:p>
        </w:tc>
        <w:tc>
          <w:tcPr>
            <w:tcW w:w="1822" w:type="dxa"/>
          </w:tcPr>
          <w:p w:rsidR="008A428C" w:rsidRPr="00426FFD" w:rsidRDefault="008A428C" w:rsidP="001E012E">
            <w:pPr>
              <w:autoSpaceDE w:val="0"/>
              <w:autoSpaceDN w:val="0"/>
              <w:adjustRightInd w:val="0"/>
              <w:ind w:left="58"/>
              <w:jc w:val="center"/>
              <w:rPr>
                <w:rFonts w:ascii="Arial" w:hAnsi="Arial" w:cs="Arial"/>
                <w:b/>
                <w:bCs/>
                <w:sz w:val="14"/>
                <w:szCs w:val="14"/>
              </w:rPr>
            </w:pPr>
            <w:r w:rsidRPr="00426FFD">
              <w:rPr>
                <w:rFonts w:ascii="Arial" w:hAnsi="Arial" w:cs="Arial"/>
                <w:sz w:val="18"/>
                <w:szCs w:val="18"/>
              </w:rPr>
              <w:t>-</w:t>
            </w:r>
          </w:p>
        </w:tc>
        <w:tc>
          <w:tcPr>
            <w:tcW w:w="1829" w:type="dxa"/>
          </w:tcPr>
          <w:p w:rsidR="008A428C" w:rsidRPr="00426FFD" w:rsidRDefault="008A428C" w:rsidP="001E012E">
            <w:pPr>
              <w:autoSpaceDE w:val="0"/>
              <w:autoSpaceDN w:val="0"/>
              <w:adjustRightInd w:val="0"/>
              <w:ind w:left="99" w:firstLine="1"/>
              <w:jc w:val="center"/>
              <w:rPr>
                <w:rFonts w:ascii="Arial" w:hAnsi="Arial" w:cs="Arial"/>
                <w:b/>
                <w:bCs/>
                <w:sz w:val="14"/>
                <w:szCs w:val="14"/>
              </w:rPr>
            </w:pPr>
            <w:r w:rsidRPr="00426FFD">
              <w:rPr>
                <w:rFonts w:ascii="Arial" w:hAnsi="Arial" w:cs="Arial"/>
                <w:sz w:val="18"/>
                <w:szCs w:val="18"/>
              </w:rPr>
              <w:t>-</w:t>
            </w:r>
          </w:p>
        </w:tc>
        <w:tc>
          <w:tcPr>
            <w:tcW w:w="1838" w:type="dxa"/>
          </w:tcPr>
          <w:p w:rsidR="008A428C" w:rsidRPr="00426FFD" w:rsidRDefault="008A428C" w:rsidP="001E012E">
            <w:pPr>
              <w:autoSpaceDE w:val="0"/>
              <w:autoSpaceDN w:val="0"/>
              <w:adjustRightInd w:val="0"/>
              <w:ind w:left="98"/>
              <w:jc w:val="center"/>
              <w:rPr>
                <w:rFonts w:ascii="Arial" w:hAnsi="Arial" w:cs="Arial"/>
                <w:b/>
                <w:bCs/>
                <w:sz w:val="14"/>
                <w:szCs w:val="14"/>
              </w:rPr>
            </w:pPr>
            <w:r w:rsidRPr="00426FFD">
              <w:rPr>
                <w:rFonts w:ascii="Arial" w:hAnsi="Arial" w:cs="Arial"/>
                <w:sz w:val="18"/>
                <w:szCs w:val="18"/>
              </w:rPr>
              <w:t xml:space="preserve">45,7 </w:t>
            </w:r>
            <w:r w:rsidRPr="00426FFD">
              <w:rPr>
                <w:rFonts w:ascii="EuroSans-Regular" w:hAnsi="EuroSans-Regular" w:cs="EuroSans-Regular"/>
                <w:sz w:val="18"/>
                <w:szCs w:val="18"/>
              </w:rPr>
              <w:t>€</w:t>
            </w:r>
            <w:r w:rsidRPr="00426FFD">
              <w:rPr>
                <w:rFonts w:ascii="Arial" w:hAnsi="Arial" w:cs="Arial"/>
                <w:sz w:val="18"/>
                <w:szCs w:val="18"/>
              </w:rPr>
              <w:t>/h</w:t>
            </w:r>
          </w:p>
        </w:tc>
        <w:tc>
          <w:tcPr>
            <w:tcW w:w="1878" w:type="dxa"/>
          </w:tcPr>
          <w:p w:rsidR="008A428C" w:rsidRPr="00426FFD" w:rsidRDefault="008A428C" w:rsidP="001E012E">
            <w:pPr>
              <w:autoSpaceDE w:val="0"/>
              <w:autoSpaceDN w:val="0"/>
              <w:adjustRightInd w:val="0"/>
              <w:ind w:left="61"/>
              <w:jc w:val="center"/>
              <w:rPr>
                <w:rFonts w:ascii="Arial" w:hAnsi="Arial" w:cs="Arial"/>
                <w:sz w:val="18"/>
                <w:szCs w:val="18"/>
              </w:rPr>
            </w:pPr>
            <w:r w:rsidRPr="00426FFD">
              <w:rPr>
                <w:rFonts w:ascii="Arial" w:hAnsi="Arial" w:cs="Arial"/>
                <w:sz w:val="18"/>
                <w:szCs w:val="18"/>
              </w:rPr>
              <w:t xml:space="preserve">45,7 </w:t>
            </w:r>
            <w:r w:rsidRPr="00426FFD">
              <w:rPr>
                <w:rFonts w:ascii="EuroSans-Regular" w:hAnsi="EuroSans-Regular" w:cs="EuroSans-Regular"/>
                <w:sz w:val="18"/>
                <w:szCs w:val="18"/>
              </w:rPr>
              <w:t>€</w:t>
            </w:r>
            <w:r w:rsidRPr="00426FFD">
              <w:rPr>
                <w:rFonts w:ascii="Arial" w:hAnsi="Arial" w:cs="Arial"/>
                <w:sz w:val="18"/>
                <w:szCs w:val="18"/>
              </w:rPr>
              <w:t>/h</w:t>
            </w:r>
          </w:p>
        </w:tc>
      </w:tr>
      <w:tr w:rsidR="008A428C" w:rsidRPr="00EA539A" w:rsidTr="00544052">
        <w:tc>
          <w:tcPr>
            <w:tcW w:w="9188" w:type="dxa"/>
            <w:gridSpan w:val="5"/>
          </w:tcPr>
          <w:p w:rsidR="008A428C" w:rsidRPr="00EA539A" w:rsidRDefault="008A428C" w:rsidP="00CB1B65">
            <w:pPr>
              <w:autoSpaceDE w:val="0"/>
              <w:autoSpaceDN w:val="0"/>
              <w:adjustRightInd w:val="0"/>
              <w:ind w:left="567" w:firstLine="851"/>
              <w:rPr>
                <w:rFonts w:ascii="Arial" w:hAnsi="Arial" w:cs="Arial"/>
                <w:sz w:val="16"/>
                <w:szCs w:val="16"/>
              </w:rPr>
            </w:pPr>
            <w:r w:rsidRPr="00EA539A">
              <w:rPr>
                <w:rFonts w:ascii="Arial" w:hAnsi="Arial" w:cs="Arial"/>
                <w:b/>
                <w:bCs/>
                <w:sz w:val="16"/>
                <w:szCs w:val="16"/>
              </w:rPr>
              <w:t xml:space="preserve">Comment lire le tableau : </w:t>
            </w:r>
            <w:r w:rsidRPr="00EA539A">
              <w:rPr>
                <w:rFonts w:ascii="Arial" w:hAnsi="Arial" w:cs="Arial"/>
                <w:sz w:val="16"/>
                <w:szCs w:val="16"/>
              </w:rPr>
              <w:t>Il est proposé de comptabiliser comme gain attribuable à un projet une somme de 10,5 euros (valeur de 1998)</w:t>
            </w:r>
            <w:r>
              <w:rPr>
                <w:rFonts w:ascii="Arial" w:hAnsi="Arial" w:cs="Arial"/>
                <w:sz w:val="16"/>
                <w:szCs w:val="16"/>
              </w:rPr>
              <w:t xml:space="preserve"> </w:t>
            </w:r>
            <w:r w:rsidRPr="00EA539A">
              <w:rPr>
                <w:rFonts w:ascii="Arial" w:hAnsi="Arial" w:cs="Arial"/>
                <w:sz w:val="16"/>
                <w:szCs w:val="16"/>
              </w:rPr>
              <w:t>pour chaque heure gagnée par un usager pendant son temps professionnel. Pour les déplacements urbains, cette valeur est forfaitaire.</w:t>
            </w:r>
          </w:p>
          <w:p w:rsidR="008A428C" w:rsidRPr="00EA539A" w:rsidRDefault="008A428C" w:rsidP="00CB1B65">
            <w:pPr>
              <w:autoSpaceDE w:val="0"/>
              <w:autoSpaceDN w:val="0"/>
              <w:adjustRightInd w:val="0"/>
              <w:ind w:left="567" w:firstLine="851"/>
              <w:rPr>
                <w:rFonts w:ascii="Arial" w:hAnsi="Arial" w:cs="Arial"/>
                <w:b/>
                <w:bCs/>
                <w:sz w:val="16"/>
                <w:szCs w:val="16"/>
              </w:rPr>
            </w:pPr>
            <w:r w:rsidRPr="00EA539A">
              <w:rPr>
                <w:rFonts w:ascii="Arial" w:hAnsi="Arial" w:cs="Arial"/>
                <w:sz w:val="16"/>
                <w:szCs w:val="16"/>
              </w:rPr>
              <w:t>Pour les déplacement interurbains, la valeur proposée dépend de la distance, pour tenir compte du fait que les usagers sont plus sensibles</w:t>
            </w:r>
            <w:r>
              <w:rPr>
                <w:rFonts w:ascii="Arial" w:hAnsi="Arial" w:cs="Arial"/>
                <w:sz w:val="16"/>
                <w:szCs w:val="16"/>
              </w:rPr>
              <w:t xml:space="preserve"> </w:t>
            </w:r>
            <w:r w:rsidRPr="00EA539A">
              <w:rPr>
                <w:rFonts w:ascii="Arial" w:hAnsi="Arial" w:cs="Arial"/>
                <w:sz w:val="16"/>
                <w:szCs w:val="16"/>
              </w:rPr>
              <w:t>aux gains obtenus sur de longs trajets que sur de courts trajets. Cette valeur croîtra annuellement à 70 % du rythme de croissance</w:t>
            </w:r>
            <w:r>
              <w:rPr>
                <w:rFonts w:ascii="Arial" w:hAnsi="Arial" w:cs="Arial"/>
                <w:sz w:val="16"/>
                <w:szCs w:val="16"/>
              </w:rPr>
              <w:t xml:space="preserve"> </w:t>
            </w:r>
            <w:r w:rsidRPr="00EA539A">
              <w:rPr>
                <w:rFonts w:ascii="Arial" w:hAnsi="Arial" w:cs="Arial"/>
                <w:sz w:val="16"/>
                <w:szCs w:val="16"/>
              </w:rPr>
              <w:t>de la consommation par tête des ménages.</w:t>
            </w:r>
          </w:p>
          <w:p w:rsidR="008A428C" w:rsidRPr="00EA539A" w:rsidRDefault="008A428C" w:rsidP="00CB1B65">
            <w:pPr>
              <w:autoSpaceDE w:val="0"/>
              <w:autoSpaceDN w:val="0"/>
              <w:adjustRightInd w:val="0"/>
              <w:ind w:left="567" w:firstLine="851"/>
              <w:rPr>
                <w:rFonts w:ascii="Arial" w:hAnsi="Arial" w:cs="Arial"/>
                <w:b/>
                <w:bCs/>
                <w:sz w:val="16"/>
                <w:szCs w:val="16"/>
              </w:rPr>
            </w:pPr>
          </w:p>
        </w:tc>
      </w:tr>
    </w:tbl>
    <w:p w:rsidR="008A428C" w:rsidRPr="002450CE" w:rsidRDefault="008A428C" w:rsidP="00544052">
      <w:pPr>
        <w:autoSpaceDE w:val="0"/>
        <w:autoSpaceDN w:val="0"/>
        <w:adjustRightInd w:val="0"/>
        <w:spacing w:line="360" w:lineRule="auto"/>
        <w:ind w:left="142"/>
        <w:jc w:val="right"/>
        <w:rPr>
          <w:rFonts w:ascii="Calibri" w:hAnsi="Calibri"/>
          <w:color w:val="000000"/>
          <w:sz w:val="20"/>
          <w:szCs w:val="20"/>
        </w:rPr>
      </w:pPr>
      <w:r w:rsidRPr="00544052">
        <w:rPr>
          <w:rFonts w:ascii="Calibri" w:hAnsi="Calibri"/>
          <w:b/>
          <w:bCs/>
          <w:color w:val="000000"/>
          <w:sz w:val="20"/>
          <w:szCs w:val="20"/>
          <w:u w:val="single"/>
        </w:rPr>
        <w:t>Tableau N°0</w:t>
      </w:r>
      <w:r>
        <w:rPr>
          <w:rFonts w:ascii="Calibri" w:hAnsi="Calibri"/>
          <w:b/>
          <w:bCs/>
          <w:color w:val="000000"/>
          <w:sz w:val="20"/>
          <w:szCs w:val="20"/>
          <w:u w:val="single"/>
        </w:rPr>
        <w:t>6</w:t>
      </w:r>
      <w:r w:rsidRPr="00544052">
        <w:rPr>
          <w:rFonts w:ascii="Calibri" w:hAnsi="Calibri"/>
          <w:b/>
          <w:bCs/>
          <w:color w:val="000000"/>
          <w:sz w:val="20"/>
          <w:szCs w:val="20"/>
        </w:rPr>
        <w:t xml:space="preserve">                                       </w:t>
      </w:r>
      <w:r w:rsidRPr="002450CE">
        <w:rPr>
          <w:rFonts w:ascii="Calibri" w:hAnsi="Calibri"/>
          <w:color w:val="000000"/>
          <w:sz w:val="20"/>
          <w:szCs w:val="20"/>
        </w:rPr>
        <w:t>Source :</w:t>
      </w:r>
      <w:r w:rsidRPr="002450CE">
        <w:rPr>
          <w:rFonts w:ascii="Calibri" w:hAnsi="Calibri" w:cs="Arial"/>
          <w:smallCaps/>
          <w:sz w:val="20"/>
          <w:szCs w:val="20"/>
        </w:rPr>
        <w:t xml:space="preserve"> Les données de l’environnement » ( IFE- ADEME )   Septembre 2001</w:t>
      </w:r>
    </w:p>
    <w:p w:rsidR="008A428C" w:rsidRDefault="008A428C" w:rsidP="00CB1B65">
      <w:pPr>
        <w:autoSpaceDE w:val="0"/>
        <w:autoSpaceDN w:val="0"/>
        <w:adjustRightInd w:val="0"/>
        <w:spacing w:line="360" w:lineRule="auto"/>
        <w:ind w:left="2138" w:firstLine="694"/>
        <w:jc w:val="both"/>
        <w:rPr>
          <w:b/>
          <w:bCs/>
          <w:smallCaps/>
          <w:color w:val="000000"/>
        </w:rPr>
      </w:pPr>
    </w:p>
    <w:p w:rsidR="008A428C" w:rsidRDefault="008A428C" w:rsidP="00CB1B65">
      <w:pPr>
        <w:autoSpaceDE w:val="0"/>
        <w:autoSpaceDN w:val="0"/>
        <w:adjustRightInd w:val="0"/>
        <w:spacing w:line="360" w:lineRule="auto"/>
        <w:ind w:left="2138" w:firstLine="694"/>
        <w:jc w:val="both"/>
        <w:rPr>
          <w:b/>
          <w:bCs/>
          <w:smallCaps/>
          <w:color w:val="000000"/>
        </w:rPr>
      </w:pPr>
    </w:p>
    <w:p w:rsidR="008A428C" w:rsidRDefault="008A428C" w:rsidP="00CB1B65">
      <w:pPr>
        <w:autoSpaceDE w:val="0"/>
        <w:autoSpaceDN w:val="0"/>
        <w:adjustRightInd w:val="0"/>
        <w:spacing w:line="360" w:lineRule="auto"/>
        <w:ind w:left="2138" w:firstLine="694"/>
        <w:jc w:val="both"/>
        <w:rPr>
          <w:b/>
          <w:bCs/>
          <w:smallCaps/>
          <w:color w:val="000000"/>
        </w:rPr>
      </w:pPr>
    </w:p>
    <w:p w:rsidR="008A428C" w:rsidRPr="002A32C6" w:rsidRDefault="008A428C" w:rsidP="00CB1B65">
      <w:pPr>
        <w:autoSpaceDE w:val="0"/>
        <w:autoSpaceDN w:val="0"/>
        <w:adjustRightInd w:val="0"/>
        <w:spacing w:line="360" w:lineRule="auto"/>
        <w:ind w:left="2138" w:firstLine="694"/>
        <w:jc w:val="both"/>
        <w:rPr>
          <w:b/>
          <w:bCs/>
          <w:smallCaps/>
          <w:color w:val="000000"/>
        </w:rPr>
      </w:pPr>
      <w:r>
        <w:rPr>
          <w:b/>
          <w:bCs/>
          <w:smallCaps/>
          <w:color w:val="000000"/>
        </w:rPr>
        <w:t>C-5</w:t>
      </w:r>
      <w:r>
        <w:rPr>
          <w:b/>
          <w:bCs/>
          <w:smallCaps/>
          <w:color w:val="000000"/>
        </w:rPr>
        <w:tab/>
      </w:r>
      <w:r w:rsidRPr="00334FE5">
        <w:rPr>
          <w:b/>
          <w:bCs/>
          <w:caps/>
          <w:color w:val="000000"/>
        </w:rPr>
        <w:t>Conclusions</w:t>
      </w:r>
    </w:p>
    <w:p w:rsidR="008A428C" w:rsidRDefault="008A428C" w:rsidP="000074BB">
      <w:pPr>
        <w:autoSpaceDE w:val="0"/>
        <w:autoSpaceDN w:val="0"/>
        <w:adjustRightInd w:val="0"/>
        <w:spacing w:line="360" w:lineRule="auto"/>
        <w:ind w:left="567" w:firstLine="1134"/>
        <w:jc w:val="both"/>
        <w:rPr>
          <w:color w:val="000000"/>
        </w:rPr>
      </w:pPr>
    </w:p>
    <w:p w:rsidR="008A428C" w:rsidRDefault="008A428C" w:rsidP="000074BB">
      <w:pPr>
        <w:autoSpaceDE w:val="0"/>
        <w:autoSpaceDN w:val="0"/>
        <w:adjustRightInd w:val="0"/>
        <w:spacing w:line="360" w:lineRule="auto"/>
        <w:ind w:left="567" w:firstLine="1134"/>
        <w:jc w:val="both"/>
        <w:rPr>
          <w:color w:val="000000"/>
        </w:rPr>
      </w:pPr>
      <w:r>
        <w:rPr>
          <w:color w:val="000000"/>
        </w:rPr>
        <w:t>Les systèmes de transports collectifs sont d’une par l’alternative à la limite des nuisances dues aux transports mais leurs bienfaits vis-à-vis des villes demeurent intrinsèquement liés à leur bonne gestion et leur harmonisation ; c’est dans ce sens que l’intermodalité pourrait jouer un rôle majeur, cependant il est important de réfléchir le réseau de transport collectif de manière globale dans sa variété totale et en complète cohérence avec les plans directeurs d’aménagement urbain des villes et les plans d’occupations des sols.</w:t>
      </w:r>
    </w:p>
    <w:p w:rsidR="008A428C" w:rsidRDefault="008A428C" w:rsidP="000074BB">
      <w:pPr>
        <w:autoSpaceDE w:val="0"/>
        <w:autoSpaceDN w:val="0"/>
        <w:adjustRightInd w:val="0"/>
        <w:spacing w:line="360" w:lineRule="auto"/>
        <w:ind w:left="567" w:firstLine="1134"/>
        <w:rPr>
          <w:color w:val="000000"/>
        </w:rPr>
      </w:pPr>
    </w:p>
    <w:p w:rsidR="008A428C" w:rsidRDefault="008A428C" w:rsidP="000074BB">
      <w:pPr>
        <w:autoSpaceDE w:val="0"/>
        <w:autoSpaceDN w:val="0"/>
        <w:adjustRightInd w:val="0"/>
        <w:spacing w:line="360" w:lineRule="auto"/>
        <w:ind w:left="567" w:firstLine="1134"/>
        <w:rPr>
          <w:color w:val="000000"/>
        </w:rPr>
      </w:pPr>
      <w:r>
        <w:rPr>
          <w:color w:val="000000"/>
        </w:rPr>
        <w:t xml:space="preserve">Le développement durable est l’affaire de tous et c’est tous ensemble que nous empruntons les transports collectifs ou en commun. Il nous appartient donc de réfléchir ensemble à faire valoir la nécessité </w:t>
      </w:r>
    </w:p>
    <w:p w:rsidR="008A428C" w:rsidRDefault="008A428C" w:rsidP="000074BB">
      <w:pPr>
        <w:autoSpaceDE w:val="0"/>
        <w:autoSpaceDN w:val="0"/>
        <w:adjustRightInd w:val="0"/>
        <w:ind w:left="567" w:firstLine="851"/>
        <w:jc w:val="both"/>
        <w:rPr>
          <w:i/>
          <w:iCs/>
        </w:rPr>
      </w:pPr>
      <w:r>
        <w:rPr>
          <w:i/>
          <w:iCs/>
        </w:rPr>
        <w:t>Voici un tableau récapitulatif des effets et nuisances  à titre d’illustration :</w:t>
      </w:r>
    </w:p>
    <w:p w:rsidR="008A428C" w:rsidRDefault="008A428C" w:rsidP="000074BB">
      <w:pPr>
        <w:autoSpaceDE w:val="0"/>
        <w:autoSpaceDN w:val="0"/>
        <w:adjustRightInd w:val="0"/>
        <w:rPr>
          <w:rFonts w:ascii="Verdana,Bold" w:hAnsi="Verdana,Bold" w:cs="Verdana,Bold"/>
          <w:b/>
          <w:bCs/>
          <w:sz w:val="18"/>
          <w:szCs w:val="18"/>
        </w:rPr>
      </w:pPr>
    </w:p>
    <w:tbl>
      <w:tblPr>
        <w:tblW w:w="10519"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79"/>
        <w:gridCol w:w="3156"/>
        <w:gridCol w:w="2836"/>
        <w:gridCol w:w="3668"/>
        <w:gridCol w:w="280"/>
      </w:tblGrid>
      <w:tr w:rsidR="008A428C" w:rsidRPr="00D15D7E" w:rsidTr="000074BB">
        <w:trPr>
          <w:gridAfter w:val="1"/>
          <w:wAfter w:w="280" w:type="dxa"/>
          <w:cantSplit/>
          <w:trHeight w:val="2054"/>
        </w:trPr>
        <w:tc>
          <w:tcPr>
            <w:tcW w:w="579" w:type="dxa"/>
            <w:tcBorders>
              <w:top w:val="triple" w:sz="4" w:space="0" w:color="auto"/>
              <w:left w:val="triple" w:sz="4" w:space="0" w:color="auto"/>
              <w:right w:val="triple" w:sz="4" w:space="0" w:color="auto"/>
            </w:tcBorders>
            <w:textDirection w:val="btLr"/>
          </w:tcPr>
          <w:p w:rsidR="008A428C" w:rsidRPr="00D15D7E" w:rsidRDefault="008A428C" w:rsidP="00E85CF3">
            <w:pPr>
              <w:autoSpaceDE w:val="0"/>
              <w:autoSpaceDN w:val="0"/>
              <w:adjustRightInd w:val="0"/>
              <w:ind w:left="113" w:right="113"/>
              <w:rPr>
                <w:rFonts w:ascii="Arial" w:hAnsi="Arial" w:cs="Arial"/>
                <w:b/>
                <w:bCs/>
                <w:color w:val="00904F"/>
                <w:sz w:val="28"/>
                <w:szCs w:val="28"/>
              </w:rPr>
            </w:pPr>
            <w:r w:rsidRPr="00D15D7E">
              <w:rPr>
                <w:rFonts w:ascii="Arial" w:hAnsi="Arial" w:cs="Arial"/>
                <w:b/>
                <w:bCs/>
                <w:color w:val="00904F"/>
                <w:sz w:val="28"/>
                <w:szCs w:val="28"/>
              </w:rPr>
              <w:t>Les solutions</w:t>
            </w:r>
          </w:p>
          <w:p w:rsidR="008A428C" w:rsidRPr="00D15D7E" w:rsidRDefault="008A428C" w:rsidP="00E85CF3">
            <w:pPr>
              <w:autoSpaceDE w:val="0"/>
              <w:autoSpaceDN w:val="0"/>
              <w:adjustRightInd w:val="0"/>
              <w:ind w:left="113" w:right="113"/>
              <w:rPr>
                <w:rFonts w:ascii="Verdana,Bold" w:hAnsi="Verdana,Bold" w:cs="Verdana,Bold"/>
                <w:b/>
                <w:bCs/>
                <w:sz w:val="18"/>
                <w:szCs w:val="18"/>
              </w:rPr>
            </w:pPr>
          </w:p>
        </w:tc>
        <w:tc>
          <w:tcPr>
            <w:tcW w:w="3156" w:type="dxa"/>
            <w:tcBorders>
              <w:top w:val="triple" w:sz="4" w:space="0" w:color="auto"/>
              <w:left w:val="triple" w:sz="4" w:space="0" w:color="auto"/>
              <w:right w:val="nil"/>
            </w:tcBorders>
          </w:tcPr>
          <w:p w:rsidR="008A428C" w:rsidRPr="00DD0133" w:rsidRDefault="008A428C" w:rsidP="00E85CF3">
            <w:pPr>
              <w:autoSpaceDE w:val="0"/>
              <w:autoSpaceDN w:val="0"/>
              <w:adjustRightInd w:val="0"/>
              <w:rPr>
                <w:rFonts w:ascii="Arial" w:hAnsi="Arial" w:cs="Arial"/>
                <w:b/>
                <w:bCs/>
                <w:color w:val="00904F"/>
                <w:sz w:val="20"/>
                <w:szCs w:val="20"/>
              </w:rPr>
            </w:pPr>
          </w:p>
          <w:p w:rsidR="008A428C" w:rsidRPr="00DD0133" w:rsidRDefault="008A428C" w:rsidP="00E85CF3">
            <w:pPr>
              <w:autoSpaceDE w:val="0"/>
              <w:autoSpaceDN w:val="0"/>
              <w:adjustRightInd w:val="0"/>
              <w:rPr>
                <w:rFonts w:ascii="Arial" w:hAnsi="Arial" w:cs="Arial"/>
                <w:b/>
                <w:bCs/>
                <w:color w:val="00904F"/>
                <w:sz w:val="20"/>
                <w:szCs w:val="20"/>
              </w:rPr>
            </w:pPr>
            <w:r w:rsidRPr="00DD0133">
              <w:rPr>
                <w:rFonts w:ascii="Arial" w:hAnsi="Arial" w:cs="Arial"/>
                <w:b/>
                <w:bCs/>
                <w:color w:val="00904F"/>
                <w:sz w:val="20"/>
                <w:szCs w:val="20"/>
              </w:rPr>
              <w:t>• technologie</w:t>
            </w:r>
          </w:p>
          <w:p w:rsidR="008A428C" w:rsidRPr="00DD0133" w:rsidRDefault="008A428C" w:rsidP="00E85CF3">
            <w:pPr>
              <w:autoSpaceDE w:val="0"/>
              <w:autoSpaceDN w:val="0"/>
              <w:adjustRightInd w:val="0"/>
              <w:rPr>
                <w:rFonts w:ascii="Arial" w:hAnsi="Arial" w:cs="Arial"/>
                <w:b/>
                <w:bCs/>
                <w:color w:val="00904F"/>
                <w:sz w:val="20"/>
                <w:szCs w:val="20"/>
              </w:rPr>
            </w:pPr>
            <w:r w:rsidRPr="00DD0133">
              <w:rPr>
                <w:rFonts w:ascii="Arial" w:hAnsi="Arial" w:cs="Arial"/>
                <w:b/>
                <w:bCs/>
                <w:color w:val="00904F"/>
                <w:sz w:val="20"/>
                <w:szCs w:val="20"/>
              </w:rPr>
              <w:t>• entretien du véhicule</w:t>
            </w:r>
          </w:p>
          <w:p w:rsidR="008A428C" w:rsidRPr="00DD0133" w:rsidRDefault="008A428C" w:rsidP="00E85CF3">
            <w:pPr>
              <w:autoSpaceDE w:val="0"/>
              <w:autoSpaceDN w:val="0"/>
              <w:adjustRightInd w:val="0"/>
              <w:rPr>
                <w:rFonts w:ascii="Arial" w:hAnsi="Arial" w:cs="Arial"/>
                <w:b/>
                <w:bCs/>
                <w:color w:val="00904F"/>
                <w:sz w:val="20"/>
                <w:szCs w:val="20"/>
              </w:rPr>
            </w:pPr>
            <w:r w:rsidRPr="00DD0133">
              <w:rPr>
                <w:rFonts w:ascii="Arial" w:hAnsi="Arial" w:cs="Arial"/>
                <w:b/>
                <w:bCs/>
                <w:color w:val="00904F"/>
                <w:sz w:val="20"/>
                <w:szCs w:val="20"/>
              </w:rPr>
              <w:t>• conduite douce</w:t>
            </w:r>
          </w:p>
          <w:p w:rsidR="008A428C" w:rsidRPr="00DD0133" w:rsidRDefault="008A428C" w:rsidP="00E85CF3">
            <w:pPr>
              <w:autoSpaceDE w:val="0"/>
              <w:autoSpaceDN w:val="0"/>
              <w:adjustRightInd w:val="0"/>
              <w:rPr>
                <w:rFonts w:ascii="Arial" w:hAnsi="Arial" w:cs="Arial"/>
                <w:b/>
                <w:bCs/>
                <w:color w:val="00904F"/>
                <w:sz w:val="20"/>
                <w:szCs w:val="20"/>
              </w:rPr>
            </w:pPr>
            <w:r w:rsidRPr="00DD0133">
              <w:rPr>
                <w:rFonts w:ascii="Arial" w:hAnsi="Arial" w:cs="Arial"/>
                <w:b/>
                <w:bCs/>
                <w:color w:val="00904F"/>
                <w:sz w:val="20"/>
                <w:szCs w:val="20"/>
              </w:rPr>
              <w:t>• durcissement des normes</w:t>
            </w:r>
          </w:p>
          <w:p w:rsidR="008A428C" w:rsidRPr="00DD0133" w:rsidRDefault="008A428C" w:rsidP="00E85CF3">
            <w:pPr>
              <w:autoSpaceDE w:val="0"/>
              <w:autoSpaceDN w:val="0"/>
              <w:adjustRightInd w:val="0"/>
              <w:rPr>
                <w:rFonts w:ascii="Arial" w:hAnsi="Arial" w:cs="Arial"/>
                <w:b/>
                <w:bCs/>
                <w:color w:val="00904F"/>
                <w:sz w:val="20"/>
                <w:szCs w:val="20"/>
              </w:rPr>
            </w:pPr>
            <w:r w:rsidRPr="00DD0133">
              <w:rPr>
                <w:rFonts w:ascii="Arial" w:hAnsi="Arial" w:cs="Arial"/>
                <w:b/>
                <w:bCs/>
                <w:color w:val="00904F"/>
                <w:sz w:val="20"/>
                <w:szCs w:val="20"/>
              </w:rPr>
              <w:t>• reprise des anciens véhicules</w:t>
            </w:r>
          </w:p>
          <w:p w:rsidR="008A428C" w:rsidRPr="00DD0133" w:rsidRDefault="008A428C" w:rsidP="00E85CF3">
            <w:pPr>
              <w:autoSpaceDE w:val="0"/>
              <w:autoSpaceDN w:val="0"/>
              <w:adjustRightInd w:val="0"/>
              <w:rPr>
                <w:rFonts w:ascii="Arial" w:hAnsi="Arial" w:cs="Arial"/>
                <w:b/>
                <w:bCs/>
                <w:color w:val="00904F"/>
                <w:sz w:val="20"/>
                <w:szCs w:val="20"/>
              </w:rPr>
            </w:pPr>
            <w:r>
              <w:rPr>
                <w:noProof/>
              </w:rPr>
              <w:pict>
                <v:group id="_x0000_s1027" style="position:absolute;margin-left:16.55pt;margin-top:2.3pt;width:491.75pt;height:200.4pt;z-index:251660800" coordorigin="1999,3665" coordsize="9835,4008">
                  <v:shapetype id="_x0000_t202" coordsize="21600,21600" o:spt="202" path="m,l,21600r21600,l21600,xe">
                    <v:stroke joinstyle="miter"/>
                    <v:path gradientshapeok="t" o:connecttype="rect"/>
                  </v:shapetype>
                  <v:shape id="_x0000_s1028" type="#_x0000_t202" style="position:absolute;left:5082;top:5364;width:1890;height:617" stroked="f" strokecolor="white" strokeweight="3pt">
                    <v:shadow type="perspective" color="#7f7f7f" opacity=".5" offset="1pt" offset2="-1pt"/>
                    <v:textbox style="mso-next-textbox:#_x0000_s1028">
                      <w:txbxContent>
                        <w:p w:rsidR="008A428C" w:rsidRPr="00D15D7E" w:rsidRDefault="008A428C" w:rsidP="000074BB">
                          <w:pPr>
                            <w:rPr>
                              <w:rFonts w:ascii="Arial" w:hAnsi="Arial" w:cs="Arial"/>
                              <w:b/>
                              <w:bCs/>
                              <w:color w:val="292526"/>
                              <w:sz w:val="20"/>
                              <w:szCs w:val="20"/>
                            </w:rPr>
                          </w:pPr>
                          <w:r w:rsidRPr="00D15D7E">
                            <w:rPr>
                              <w:rFonts w:ascii="Arial" w:hAnsi="Arial" w:cs="Arial"/>
                              <w:b/>
                              <w:bCs/>
                              <w:color w:val="292526"/>
                              <w:sz w:val="20"/>
                              <w:szCs w:val="20"/>
                            </w:rPr>
                            <w:t>Parc</w:t>
                          </w:r>
                          <w:r>
                            <w:rPr>
                              <w:rFonts w:ascii="Arial" w:hAnsi="Arial" w:cs="Arial"/>
                              <w:b/>
                              <w:bCs/>
                              <w:color w:val="292526"/>
                              <w:sz w:val="20"/>
                              <w:szCs w:val="20"/>
                            </w:rPr>
                            <w:t xml:space="preserve"> </w:t>
                          </w:r>
                          <w:r w:rsidRPr="00D15D7E">
                            <w:rPr>
                              <w:rFonts w:ascii="Arial" w:hAnsi="Arial" w:cs="Arial"/>
                              <w:b/>
                              <w:bCs/>
                              <w:color w:val="292526"/>
                              <w:sz w:val="20"/>
                              <w:szCs w:val="20"/>
                            </w:rPr>
                            <w:t>automobile</w:t>
                          </w:r>
                        </w:p>
                      </w:txbxContent>
                    </v:textbox>
                  </v:shape>
                  <v:shape id="_x0000_s1029" type="#_x0000_t202" style="position:absolute;left:1999;top:5144;width:2018;height:1029" stroked="f" strokecolor="white" strokeweight="3pt">
                    <v:shadow type="perspective" color="#7f7f7f" opacity=".5" offset="1pt" offset2="-1pt"/>
                    <v:textbox style="mso-next-textbox:#_x0000_s1029">
                      <w:txbxContent>
                        <w:p w:rsidR="008A428C" w:rsidRPr="00C04C97" w:rsidRDefault="008A428C" w:rsidP="000074BB">
                          <w:pPr>
                            <w:autoSpaceDE w:val="0"/>
                            <w:autoSpaceDN w:val="0"/>
                            <w:adjustRightInd w:val="0"/>
                            <w:rPr>
                              <w:rFonts w:ascii="Arial" w:hAnsi="Arial" w:cs="Arial"/>
                              <w:b/>
                              <w:bCs/>
                              <w:color w:val="292526"/>
                              <w:sz w:val="20"/>
                              <w:szCs w:val="20"/>
                            </w:rPr>
                          </w:pPr>
                          <w:r w:rsidRPr="00C04C97">
                            <w:rPr>
                              <w:rFonts w:ascii="Arial" w:hAnsi="Arial" w:cs="Arial"/>
                              <w:b/>
                              <w:bCs/>
                              <w:color w:val="292526"/>
                              <w:sz w:val="20"/>
                              <w:szCs w:val="20"/>
                            </w:rPr>
                            <w:t>Emissions et</w:t>
                          </w:r>
                        </w:p>
                        <w:p w:rsidR="008A428C" w:rsidRDefault="008A428C" w:rsidP="000074BB">
                          <w:r w:rsidRPr="00C04C97">
                            <w:rPr>
                              <w:rFonts w:ascii="Arial" w:hAnsi="Arial" w:cs="Arial"/>
                              <w:b/>
                              <w:bCs/>
                              <w:color w:val="292526"/>
                              <w:sz w:val="20"/>
                              <w:szCs w:val="20"/>
                            </w:rPr>
                            <w:t>consommations unitaires</w:t>
                          </w:r>
                        </w:p>
                      </w:txbxContent>
                    </v:textbox>
                  </v:shape>
                  <v:group id="_x0000_s1030" style="position:absolute;left:2856;top:3665;width:8978;height:4008" coordorigin="2856,3665" coordsize="8978,4008">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031" type="#_x0000_t68" style="position:absolute;left:2982;top:5875;width:315;height:426;flip:y" fillcolor="#9bbb59" strokecolor="#92d050" strokeweight="4pt"/>
                    <v:shapetype id="_x0000_t32" coordsize="21600,21600" o:spt="32" o:oned="t" path="m,l21600,21600e" filled="f">
                      <v:path arrowok="t" fillok="f" o:connecttype="none"/>
                      <o:lock v:ext="edit" shapetype="t"/>
                    </v:shapetype>
                    <v:shape id="_x0000_s1032" type="#_x0000_t32" style="position:absolute;left:3471;top:6639;width:0;height:1034;flip:y" o:connectortype="straight" strokecolor="#c0504d" strokeweight="4pt">
                      <v:stroke endarrow="block"/>
                    </v:shape>
                    <v:shape id="_x0000_s1033" type="#_x0000_t32" style="position:absolute;left:5601;top:6639;width:0;height:1034;flip:y" o:connectortype="straight" strokecolor="#c0504d" strokeweight="4pt">
                      <v:stroke endarrow="block"/>
                    </v:shape>
                    <v:shape id="_x0000_s1034" type="#_x0000_t32" style="position:absolute;left:8766;top:6639;width:0;height:1034;flip:y" o:connectortype="straight" strokecolor="#c0504d" strokeweight="4pt">
                      <v:stroke endarrow="block"/>
                    </v:shape>
                    <v:shape id="_x0000_s1035" type="#_x0000_t68" style="position:absolute;left:8862;top:5887;width:315;height:414" fillcolor="#c0504d" strokecolor="#c0504d" strokeweight="4pt"/>
                    <v:shape id="_x0000_s1036" type="#_x0000_t68" style="position:absolute;left:5832;top:5887;width:315;height:414" fillcolor="#c0504d" strokecolor="#c0504d" strokeweight="4pt"/>
                    <v:shape id="_x0000_s1037" type="#_x0000_t202" style="position:absolute;left:10514;top:4861;width:1320;height:617" stroked="f" strokecolor="white" strokeweight="3pt">
                      <v:shadow type="perspective" color="#7f7f7f" opacity=".5" offset="1pt" offset2="-1pt"/>
                      <v:textbox style="mso-next-textbox:#_x0000_s1037">
                        <w:txbxContent>
                          <w:p w:rsidR="008A428C" w:rsidRDefault="008A428C" w:rsidP="000074BB">
                            <w:pPr>
                              <w:rPr>
                                <w:rFonts w:ascii="Arial" w:hAnsi="Arial" w:cs="Arial"/>
                                <w:b/>
                                <w:bCs/>
                                <w:color w:val="292526"/>
                                <w:sz w:val="20"/>
                                <w:szCs w:val="20"/>
                              </w:rPr>
                            </w:pPr>
                            <w:r>
                              <w:rPr>
                                <w:rFonts w:ascii="Arial" w:hAnsi="Arial" w:cs="Arial"/>
                                <w:b/>
                                <w:bCs/>
                                <w:color w:val="292526"/>
                                <w:sz w:val="20"/>
                                <w:szCs w:val="20"/>
                              </w:rPr>
                              <w:t>Pollution</w:t>
                            </w:r>
                          </w:p>
                          <w:p w:rsidR="008A428C" w:rsidRPr="00D15D7E" w:rsidRDefault="008A428C" w:rsidP="000074BB">
                            <w:pPr>
                              <w:rPr>
                                <w:rFonts w:ascii="Arial" w:hAnsi="Arial" w:cs="Arial"/>
                                <w:b/>
                                <w:bCs/>
                                <w:color w:val="292526"/>
                                <w:sz w:val="20"/>
                                <w:szCs w:val="20"/>
                              </w:rPr>
                            </w:pPr>
                            <w:r>
                              <w:rPr>
                                <w:rFonts w:ascii="Arial" w:hAnsi="Arial" w:cs="Arial"/>
                                <w:b/>
                                <w:bCs/>
                                <w:color w:val="292526"/>
                                <w:sz w:val="20"/>
                                <w:szCs w:val="20"/>
                              </w:rPr>
                              <w:t>urbaine</w:t>
                            </w:r>
                          </w:p>
                        </w:txbxContent>
                      </v:textbox>
                    </v:shape>
                    <v:shape id="_x0000_s1038" type="#_x0000_t32" style="position:absolute;left:9801;top:5144;width:713;height:334;flip:y" o:connectortype="straight" strokeweight="4pt">
                      <v:stroke endarrow="block"/>
                    </v:shape>
                    <v:shape id="_x0000_s1039" type="#_x0000_t32" style="position:absolute;left:9801;top:5887;width:713;height:414" o:connectortype="straight" strokeweight="4pt">
                      <v:stroke endarrow="block"/>
                    </v:shape>
                    <v:shape id="_x0000_s1040" type="#_x0000_t68" style="position:absolute;left:10562;top:5981;width:315;height:414" fillcolor="#c0504d" strokecolor="#c0504d" strokeweight="4pt"/>
                    <v:shape id="_x0000_s1041" type="#_x0000_t68" style="position:absolute;left:10247;top:4777;width:315;height:414" fillcolor="#c0504d" strokecolor="#c0504d" strokeweight="4pt"/>
                    <v:shape id="_x0000_s1042" type="#_x0000_t32" style="position:absolute;left:2856;top:3665;width:1;height:1128" o:connectortype="straight" strokecolor="#92d050" strokeweight="4pt">
                      <v:stroke endarrow="block"/>
                    </v:shape>
                    <v:shape id="_x0000_s1043" type="#_x0000_t32" style="position:absolute;left:5652;top:3665;width:1;height:1128" o:connectortype="straight" strokecolor="#92d050" strokeweight="4pt">
                      <v:stroke endarrow="block"/>
                    </v:shape>
                    <v:shape id="_x0000_s1044" type="#_x0000_t32" style="position:absolute;left:7863;top:3665;width:1;height:1128" o:connectortype="straight" strokecolor="#92d050" strokeweight="4pt">
                      <v:stroke endarrow="block"/>
                    </v:shape>
                  </v:group>
                </v:group>
              </w:pict>
            </w:r>
          </w:p>
        </w:tc>
        <w:tc>
          <w:tcPr>
            <w:tcW w:w="6504" w:type="dxa"/>
            <w:gridSpan w:val="2"/>
            <w:tcBorders>
              <w:top w:val="triple" w:sz="4" w:space="0" w:color="auto"/>
              <w:left w:val="nil"/>
              <w:right w:val="triple" w:sz="4" w:space="0" w:color="auto"/>
            </w:tcBorders>
          </w:tcPr>
          <w:p w:rsidR="008A428C" w:rsidRPr="00DD0133" w:rsidRDefault="008A428C" w:rsidP="00E85CF3">
            <w:pPr>
              <w:autoSpaceDE w:val="0"/>
              <w:autoSpaceDN w:val="0"/>
              <w:adjustRightInd w:val="0"/>
              <w:rPr>
                <w:rFonts w:ascii="Arial" w:hAnsi="Arial" w:cs="Arial"/>
                <w:b/>
                <w:bCs/>
                <w:color w:val="00904F"/>
                <w:sz w:val="20"/>
                <w:szCs w:val="20"/>
              </w:rPr>
            </w:pPr>
          </w:p>
          <w:p w:rsidR="008A428C" w:rsidRPr="00DD0133" w:rsidRDefault="008A428C" w:rsidP="00E85CF3">
            <w:pPr>
              <w:autoSpaceDE w:val="0"/>
              <w:autoSpaceDN w:val="0"/>
              <w:adjustRightInd w:val="0"/>
              <w:rPr>
                <w:rFonts w:ascii="Arial" w:hAnsi="Arial" w:cs="Arial"/>
                <w:b/>
                <w:bCs/>
                <w:color w:val="00904F"/>
                <w:sz w:val="20"/>
                <w:szCs w:val="20"/>
              </w:rPr>
            </w:pPr>
            <w:r w:rsidRPr="00DD0133">
              <w:rPr>
                <w:rFonts w:ascii="Arial" w:hAnsi="Arial" w:cs="Arial"/>
                <w:b/>
                <w:bCs/>
                <w:color w:val="00904F"/>
                <w:sz w:val="20"/>
                <w:szCs w:val="20"/>
              </w:rPr>
              <w:t>• modes doux de déplacement</w:t>
            </w:r>
          </w:p>
          <w:p w:rsidR="008A428C" w:rsidRPr="00DD0133" w:rsidRDefault="008A428C" w:rsidP="00E85CF3">
            <w:pPr>
              <w:autoSpaceDE w:val="0"/>
              <w:autoSpaceDN w:val="0"/>
              <w:adjustRightInd w:val="0"/>
              <w:rPr>
                <w:rFonts w:ascii="Arial" w:hAnsi="Arial" w:cs="Arial"/>
                <w:b/>
                <w:bCs/>
                <w:color w:val="00904F"/>
                <w:sz w:val="20"/>
                <w:szCs w:val="20"/>
              </w:rPr>
            </w:pPr>
            <w:r w:rsidRPr="00DD0133">
              <w:rPr>
                <w:rFonts w:ascii="Arial" w:hAnsi="Arial" w:cs="Arial"/>
                <w:b/>
                <w:bCs/>
                <w:color w:val="00904F"/>
                <w:sz w:val="20"/>
                <w:szCs w:val="20"/>
              </w:rPr>
              <w:t>• transports en commun, transports à la demande</w:t>
            </w:r>
          </w:p>
          <w:p w:rsidR="008A428C" w:rsidRPr="00DD0133" w:rsidRDefault="008A428C" w:rsidP="00E85CF3">
            <w:pPr>
              <w:autoSpaceDE w:val="0"/>
              <w:autoSpaceDN w:val="0"/>
              <w:adjustRightInd w:val="0"/>
              <w:rPr>
                <w:rFonts w:ascii="Arial" w:hAnsi="Arial" w:cs="Arial"/>
                <w:b/>
                <w:bCs/>
                <w:color w:val="00904F"/>
                <w:sz w:val="20"/>
                <w:szCs w:val="20"/>
              </w:rPr>
            </w:pPr>
            <w:r w:rsidRPr="00DD0133">
              <w:rPr>
                <w:rFonts w:ascii="Arial" w:hAnsi="Arial" w:cs="Arial"/>
                <w:b/>
                <w:bCs/>
                <w:color w:val="00904F"/>
                <w:sz w:val="20"/>
                <w:szCs w:val="20"/>
              </w:rPr>
              <w:t>• covoiturage, auto</w:t>
            </w:r>
            <w:r>
              <w:rPr>
                <w:rFonts w:ascii="Arial" w:hAnsi="Arial" w:cs="Arial"/>
                <w:b/>
                <w:bCs/>
                <w:color w:val="00904F"/>
                <w:sz w:val="20"/>
                <w:szCs w:val="20"/>
              </w:rPr>
              <w:t xml:space="preserve"> </w:t>
            </w:r>
            <w:r w:rsidRPr="00DD0133">
              <w:rPr>
                <w:rFonts w:ascii="Arial" w:hAnsi="Arial" w:cs="Arial"/>
                <w:b/>
                <w:bCs/>
                <w:color w:val="00904F"/>
                <w:sz w:val="20"/>
                <w:szCs w:val="20"/>
              </w:rPr>
              <w:t>partage</w:t>
            </w:r>
          </w:p>
          <w:p w:rsidR="008A428C" w:rsidRPr="00DD0133" w:rsidRDefault="008A428C" w:rsidP="00E85CF3">
            <w:pPr>
              <w:autoSpaceDE w:val="0"/>
              <w:autoSpaceDN w:val="0"/>
              <w:adjustRightInd w:val="0"/>
              <w:rPr>
                <w:rFonts w:ascii="Arial" w:hAnsi="Arial" w:cs="Arial"/>
                <w:b/>
                <w:bCs/>
                <w:color w:val="00904F"/>
                <w:sz w:val="20"/>
                <w:szCs w:val="20"/>
              </w:rPr>
            </w:pPr>
            <w:r w:rsidRPr="00DD0133">
              <w:rPr>
                <w:rFonts w:ascii="Arial" w:hAnsi="Arial" w:cs="Arial"/>
                <w:b/>
                <w:bCs/>
                <w:color w:val="00904F"/>
                <w:sz w:val="20"/>
                <w:szCs w:val="20"/>
              </w:rPr>
              <w:t>• organisation globale des livraisons et enlèvements</w:t>
            </w:r>
          </w:p>
          <w:p w:rsidR="008A428C" w:rsidRPr="00DD0133" w:rsidRDefault="008A428C" w:rsidP="00E85CF3">
            <w:pPr>
              <w:autoSpaceDE w:val="0"/>
              <w:autoSpaceDN w:val="0"/>
              <w:adjustRightInd w:val="0"/>
              <w:rPr>
                <w:rFonts w:ascii="Arial" w:hAnsi="Arial" w:cs="Arial"/>
                <w:b/>
                <w:bCs/>
                <w:color w:val="00904F"/>
                <w:sz w:val="20"/>
                <w:szCs w:val="20"/>
              </w:rPr>
            </w:pPr>
            <w:r w:rsidRPr="00DD0133">
              <w:rPr>
                <w:rFonts w:ascii="Arial" w:hAnsi="Arial" w:cs="Arial"/>
                <w:b/>
                <w:bCs/>
                <w:color w:val="00904F"/>
                <w:sz w:val="20"/>
                <w:szCs w:val="20"/>
              </w:rPr>
              <w:t>• mixité fonctionnelle et densité des villes</w:t>
            </w:r>
          </w:p>
          <w:p w:rsidR="008A428C" w:rsidRPr="00DD0133" w:rsidRDefault="008A428C" w:rsidP="00E85CF3">
            <w:pPr>
              <w:autoSpaceDE w:val="0"/>
              <w:autoSpaceDN w:val="0"/>
              <w:adjustRightInd w:val="0"/>
              <w:rPr>
                <w:rFonts w:ascii="Arial" w:hAnsi="Arial" w:cs="Arial"/>
                <w:b/>
                <w:bCs/>
                <w:color w:val="00904F"/>
                <w:sz w:val="20"/>
                <w:szCs w:val="20"/>
              </w:rPr>
            </w:pPr>
            <w:r w:rsidRPr="00DD0133">
              <w:rPr>
                <w:rFonts w:ascii="Arial" w:hAnsi="Arial" w:cs="Arial"/>
                <w:b/>
                <w:bCs/>
                <w:color w:val="00904F"/>
                <w:sz w:val="20"/>
                <w:szCs w:val="20"/>
              </w:rPr>
              <w:t>• modes</w:t>
            </w:r>
            <w:r>
              <w:rPr>
                <w:rFonts w:ascii="Arial" w:hAnsi="Arial" w:cs="Arial"/>
                <w:b/>
                <w:bCs/>
                <w:color w:val="00904F"/>
                <w:sz w:val="20"/>
                <w:szCs w:val="20"/>
              </w:rPr>
              <w:t xml:space="preserve"> </w:t>
            </w:r>
            <w:r w:rsidRPr="00DD0133">
              <w:rPr>
                <w:rFonts w:ascii="Arial" w:hAnsi="Arial" w:cs="Arial"/>
                <w:b/>
                <w:bCs/>
                <w:color w:val="00904F"/>
                <w:sz w:val="20"/>
                <w:szCs w:val="20"/>
              </w:rPr>
              <w:t xml:space="preserve"> alternatifs de frets et </w:t>
            </w:r>
            <w:r>
              <w:rPr>
                <w:rFonts w:ascii="Arial" w:hAnsi="Arial" w:cs="Arial"/>
                <w:b/>
                <w:bCs/>
                <w:color w:val="00904F"/>
                <w:sz w:val="20"/>
                <w:szCs w:val="20"/>
              </w:rPr>
              <w:t xml:space="preserve">   </w:t>
            </w:r>
            <w:r w:rsidRPr="00DD0133">
              <w:rPr>
                <w:rFonts w:ascii="Arial" w:hAnsi="Arial" w:cs="Arial"/>
                <w:b/>
                <w:bCs/>
                <w:color w:val="00904F"/>
                <w:sz w:val="20"/>
                <w:szCs w:val="20"/>
              </w:rPr>
              <w:t>transports combinés</w:t>
            </w:r>
          </w:p>
          <w:p w:rsidR="008A428C" w:rsidRPr="00DD0133" w:rsidRDefault="008A428C" w:rsidP="00E85CF3">
            <w:pPr>
              <w:autoSpaceDE w:val="0"/>
              <w:autoSpaceDN w:val="0"/>
              <w:adjustRightInd w:val="0"/>
              <w:rPr>
                <w:rFonts w:ascii="Verdana,Bold" w:hAnsi="Verdana,Bold" w:cs="Verdana,Bold"/>
                <w:b/>
                <w:bCs/>
                <w:sz w:val="20"/>
                <w:szCs w:val="20"/>
              </w:rPr>
            </w:pPr>
            <w:r>
              <w:rPr>
                <w:rFonts w:ascii="Arial" w:hAnsi="Arial" w:cs="Arial"/>
                <w:b/>
                <w:bCs/>
                <w:color w:val="00904F"/>
                <w:sz w:val="20"/>
                <w:szCs w:val="20"/>
              </w:rPr>
              <w:t>- intermodalité</w:t>
            </w:r>
          </w:p>
        </w:tc>
      </w:tr>
      <w:tr w:rsidR="008A428C" w:rsidRPr="00D15D7E" w:rsidTr="000074BB">
        <w:trPr>
          <w:gridAfter w:val="1"/>
          <w:wAfter w:w="280" w:type="dxa"/>
          <w:cantSplit/>
          <w:trHeight w:val="505"/>
        </w:trPr>
        <w:tc>
          <w:tcPr>
            <w:tcW w:w="579" w:type="dxa"/>
            <w:tcBorders>
              <w:top w:val="triple" w:sz="4" w:space="0" w:color="auto"/>
              <w:left w:val="triple" w:sz="4" w:space="0" w:color="auto"/>
              <w:bottom w:val="nil"/>
              <w:right w:val="triple" w:sz="4" w:space="0" w:color="auto"/>
            </w:tcBorders>
            <w:textDirection w:val="btLr"/>
          </w:tcPr>
          <w:p w:rsidR="008A428C" w:rsidRPr="00D15D7E" w:rsidRDefault="008A428C" w:rsidP="00E85CF3">
            <w:pPr>
              <w:autoSpaceDE w:val="0"/>
              <w:autoSpaceDN w:val="0"/>
              <w:adjustRightInd w:val="0"/>
              <w:ind w:left="113" w:right="113"/>
              <w:rPr>
                <w:rFonts w:ascii="Arial" w:hAnsi="Arial" w:cs="Arial"/>
                <w:b/>
                <w:bCs/>
                <w:color w:val="00904F"/>
                <w:sz w:val="28"/>
                <w:szCs w:val="28"/>
              </w:rPr>
            </w:pPr>
          </w:p>
        </w:tc>
        <w:tc>
          <w:tcPr>
            <w:tcW w:w="9660" w:type="dxa"/>
            <w:gridSpan w:val="3"/>
            <w:tcBorders>
              <w:top w:val="triple" w:sz="4" w:space="0" w:color="auto"/>
              <w:left w:val="triple" w:sz="4" w:space="0" w:color="auto"/>
              <w:bottom w:val="nil"/>
              <w:right w:val="triple" w:sz="4" w:space="0" w:color="auto"/>
            </w:tcBorders>
          </w:tcPr>
          <w:p w:rsidR="008A428C" w:rsidRDefault="008A428C" w:rsidP="00E85CF3">
            <w:pPr>
              <w:autoSpaceDE w:val="0"/>
              <w:autoSpaceDN w:val="0"/>
              <w:adjustRightInd w:val="0"/>
              <w:rPr>
                <w:rFonts w:ascii="Arial" w:hAnsi="Arial" w:cs="Arial"/>
                <w:b/>
                <w:bCs/>
                <w:i/>
                <w:iCs/>
                <w:color w:val="292526"/>
                <w:sz w:val="20"/>
                <w:szCs w:val="20"/>
              </w:rPr>
            </w:pPr>
            <w:r>
              <w:rPr>
                <w:noProof/>
              </w:rPr>
              <w:pict>
                <v:shape id="_x0000_s1045" type="#_x0000_t68" style="position:absolute;margin-left:457.55pt;margin-top:5.4pt;width:15.75pt;height:21.3pt;flip:y;z-index:251659776;mso-position-horizontal-relative:text;mso-position-vertical-relative:text" fillcolor="#9bbb59" strokecolor="#92d050" strokeweight="4pt"/>
              </w:pict>
            </w:r>
          </w:p>
          <w:p w:rsidR="008A428C" w:rsidRPr="00DD0133" w:rsidRDefault="008A428C" w:rsidP="00E85CF3">
            <w:pPr>
              <w:autoSpaceDE w:val="0"/>
              <w:autoSpaceDN w:val="0"/>
              <w:adjustRightInd w:val="0"/>
              <w:rPr>
                <w:rFonts w:ascii="Arial" w:hAnsi="Arial" w:cs="Arial"/>
                <w:b/>
                <w:bCs/>
                <w:color w:val="00904F"/>
                <w:sz w:val="20"/>
                <w:szCs w:val="20"/>
              </w:rPr>
            </w:pPr>
            <w:r w:rsidRPr="00947B91">
              <w:rPr>
                <w:rFonts w:ascii="Arial" w:hAnsi="Arial" w:cs="Arial"/>
                <w:b/>
                <w:bCs/>
                <w:i/>
                <w:iCs/>
                <w:color w:val="292526"/>
                <w:sz w:val="20"/>
                <w:szCs w:val="20"/>
              </w:rPr>
              <w:t>contribuent</w:t>
            </w:r>
            <w:r>
              <w:rPr>
                <w:rFonts w:ascii="Arial" w:hAnsi="Arial" w:cs="Arial"/>
                <w:b/>
                <w:bCs/>
                <w:i/>
                <w:iCs/>
                <w:color w:val="292526"/>
                <w:sz w:val="20"/>
                <w:szCs w:val="20"/>
              </w:rPr>
              <w:t xml:space="preserve">   </w:t>
            </w:r>
            <w:r w:rsidRPr="00947B91">
              <w:rPr>
                <w:rFonts w:ascii="Arial" w:hAnsi="Arial" w:cs="Arial"/>
                <w:b/>
                <w:bCs/>
                <w:i/>
                <w:iCs/>
                <w:color w:val="292526"/>
                <w:sz w:val="20"/>
                <w:szCs w:val="20"/>
              </w:rPr>
              <w:t xml:space="preserve"> à la baisse</w:t>
            </w:r>
            <w:r>
              <w:rPr>
                <w:rFonts w:ascii="Arial" w:hAnsi="Arial" w:cs="Arial"/>
                <w:b/>
                <w:bCs/>
                <w:i/>
                <w:iCs/>
                <w:color w:val="292526"/>
                <w:sz w:val="20"/>
                <w:szCs w:val="20"/>
              </w:rPr>
              <w:t xml:space="preserve">                                       </w:t>
            </w:r>
            <w:r w:rsidRPr="00947B91">
              <w:rPr>
                <w:rFonts w:ascii="Arial" w:hAnsi="Arial" w:cs="Arial"/>
                <w:b/>
                <w:bCs/>
                <w:i/>
                <w:iCs/>
                <w:color w:val="292526"/>
                <w:sz w:val="20"/>
                <w:szCs w:val="20"/>
              </w:rPr>
              <w:t>diminuent</w:t>
            </w:r>
            <w:r>
              <w:rPr>
                <w:rFonts w:ascii="Arial" w:hAnsi="Arial" w:cs="Arial"/>
                <w:b/>
                <w:bCs/>
                <w:i/>
                <w:iCs/>
                <w:color w:val="292526"/>
                <w:sz w:val="20"/>
                <w:szCs w:val="20"/>
              </w:rPr>
              <w:t xml:space="preserve">                         d</w:t>
            </w:r>
            <w:r w:rsidRPr="00947B91">
              <w:rPr>
                <w:rFonts w:ascii="Arial" w:hAnsi="Arial" w:cs="Arial"/>
                <w:b/>
                <w:bCs/>
                <w:i/>
                <w:iCs/>
                <w:color w:val="292526"/>
                <w:sz w:val="20"/>
                <w:szCs w:val="20"/>
              </w:rPr>
              <w:t>iminuent</w:t>
            </w:r>
          </w:p>
        </w:tc>
      </w:tr>
      <w:tr w:rsidR="008A428C" w:rsidRPr="00D15D7E" w:rsidTr="000074BB">
        <w:trPr>
          <w:gridAfter w:val="1"/>
          <w:wAfter w:w="280" w:type="dxa"/>
          <w:cantSplit/>
          <w:trHeight w:val="2378"/>
        </w:trPr>
        <w:tc>
          <w:tcPr>
            <w:tcW w:w="579" w:type="dxa"/>
            <w:tcBorders>
              <w:top w:val="nil"/>
              <w:left w:val="triple" w:sz="4" w:space="0" w:color="auto"/>
              <w:bottom w:val="nil"/>
              <w:right w:val="triple" w:sz="4" w:space="0" w:color="auto"/>
            </w:tcBorders>
            <w:textDirection w:val="btLr"/>
          </w:tcPr>
          <w:p w:rsidR="008A428C" w:rsidRPr="0008171F" w:rsidRDefault="008A428C" w:rsidP="00E85CF3">
            <w:pPr>
              <w:autoSpaceDE w:val="0"/>
              <w:autoSpaceDN w:val="0"/>
              <w:adjustRightInd w:val="0"/>
              <w:ind w:left="113" w:right="113"/>
              <w:rPr>
                <w:rFonts w:ascii="Arial" w:hAnsi="Arial" w:cs="Arial"/>
                <w:b/>
                <w:bCs/>
                <w:sz w:val="28"/>
                <w:szCs w:val="28"/>
              </w:rPr>
            </w:pPr>
            <w:r w:rsidRPr="0008171F">
              <w:rPr>
                <w:rFonts w:ascii="Arial" w:hAnsi="Arial" w:cs="Arial"/>
                <w:b/>
                <w:bCs/>
                <w:sz w:val="28"/>
                <w:szCs w:val="28"/>
              </w:rPr>
              <w:t>Les faits</w:t>
            </w:r>
          </w:p>
        </w:tc>
        <w:tc>
          <w:tcPr>
            <w:tcW w:w="9660" w:type="dxa"/>
            <w:gridSpan w:val="3"/>
            <w:tcBorders>
              <w:top w:val="nil"/>
              <w:left w:val="triple" w:sz="4" w:space="0" w:color="auto"/>
              <w:bottom w:val="nil"/>
              <w:right w:val="triple" w:sz="4" w:space="0" w:color="auto"/>
            </w:tcBorders>
          </w:tcPr>
          <w:p w:rsidR="008A428C" w:rsidRPr="00947B91" w:rsidRDefault="008A428C" w:rsidP="00E85CF3">
            <w:pPr>
              <w:autoSpaceDE w:val="0"/>
              <w:autoSpaceDN w:val="0"/>
              <w:adjustRightInd w:val="0"/>
              <w:rPr>
                <w:rFonts w:ascii="Arial" w:hAnsi="Arial" w:cs="Arial"/>
                <w:b/>
                <w:bCs/>
                <w:i/>
                <w:iCs/>
                <w:color w:val="292526"/>
                <w:sz w:val="20"/>
                <w:szCs w:val="20"/>
              </w:rPr>
            </w:pPr>
            <w:r>
              <w:rPr>
                <w:noProof/>
              </w:rPr>
              <w:pict>
                <v:shape id="_x0000_s1046" type="#_x0000_t202" style="position:absolute;margin-left:310.2pt;margin-top:15.2pt;width:106.9pt;height:51.45pt;z-index:-251658752;mso-position-horizontal-relative:text;mso-position-vertical-relative:text" stroked="f" strokecolor="white" strokeweight="3pt">
                  <v:shadow type="perspective" color="#7f7f7f" opacity=".5" offset="1pt" offset2="-1pt"/>
                  <v:textbox style="mso-next-textbox:#_x0000_s1046">
                    <w:txbxContent>
                      <w:p w:rsidR="008A428C" w:rsidRDefault="008A428C" w:rsidP="000074BB">
                        <w:pPr>
                          <w:autoSpaceDE w:val="0"/>
                          <w:autoSpaceDN w:val="0"/>
                          <w:adjustRightInd w:val="0"/>
                          <w:rPr>
                            <w:rFonts w:ascii="Arial" w:hAnsi="Arial" w:cs="Arial"/>
                            <w:b/>
                            <w:bCs/>
                            <w:color w:val="292526"/>
                            <w:sz w:val="20"/>
                            <w:szCs w:val="20"/>
                          </w:rPr>
                        </w:pPr>
                      </w:p>
                      <w:p w:rsidR="008A428C" w:rsidRPr="00D15D7E" w:rsidRDefault="008A428C" w:rsidP="000074BB">
                        <w:pPr>
                          <w:autoSpaceDE w:val="0"/>
                          <w:autoSpaceDN w:val="0"/>
                          <w:adjustRightInd w:val="0"/>
                          <w:rPr>
                            <w:rFonts w:ascii="Arial" w:hAnsi="Arial" w:cs="Arial"/>
                            <w:b/>
                            <w:bCs/>
                            <w:color w:val="292526"/>
                            <w:sz w:val="20"/>
                            <w:szCs w:val="20"/>
                          </w:rPr>
                        </w:pPr>
                        <w:r w:rsidRPr="00D15D7E">
                          <w:rPr>
                            <w:rFonts w:ascii="Arial" w:hAnsi="Arial" w:cs="Arial"/>
                            <w:b/>
                            <w:bCs/>
                            <w:color w:val="292526"/>
                            <w:sz w:val="20"/>
                            <w:szCs w:val="20"/>
                          </w:rPr>
                          <w:t>Kilométrage total</w:t>
                        </w:r>
                      </w:p>
                    </w:txbxContent>
                  </v:textbox>
                </v:shape>
              </w:pict>
            </w:r>
            <w:r>
              <w:rPr>
                <w:noProof/>
              </w:rPr>
              <w:pict>
                <v:oval id="_x0000_s1047" style="position:absolute;margin-left:290.4pt;margin-top:2.85pt;width:154.3pt;height:76.15pt;z-index:-251661824;mso-position-horizontal-relative:text;mso-position-vertical-relative:text"/>
              </w:pict>
            </w:r>
            <w:r>
              <w:rPr>
                <w:noProof/>
              </w:rPr>
              <w:pict>
                <v:oval id="_x0000_s1048" style="position:absolute;margin-left:160.35pt;margin-top:2.85pt;width:118.65pt;height:76.15pt;z-index:-251660800;mso-position-horizontal-relative:text;mso-position-vertical-relative:text"/>
              </w:pict>
            </w:r>
            <w:r>
              <w:rPr>
                <w:noProof/>
              </w:rPr>
              <w:pict>
                <v:oval id="_x0000_s1049" style="position:absolute;margin-left:-3.5pt;margin-top:2.85pt;width:154.3pt;height:76.15pt;z-index:-251659776;mso-position-horizontal-relative:text;mso-position-vertical-relative:text"/>
              </w:pict>
            </w:r>
            <w:r>
              <w:rPr>
                <w:rFonts w:ascii="Arial" w:hAnsi="Arial" w:cs="Arial"/>
                <w:b/>
                <w:bCs/>
                <w:i/>
                <w:iCs/>
                <w:color w:val="292526"/>
                <w:sz w:val="20"/>
                <w:szCs w:val="20"/>
              </w:rPr>
              <w:t xml:space="preserve">                           </w:t>
            </w:r>
          </w:p>
          <w:p w:rsidR="008A428C" w:rsidRDefault="008A428C" w:rsidP="00E85CF3">
            <w:pPr>
              <w:autoSpaceDE w:val="0"/>
              <w:autoSpaceDN w:val="0"/>
              <w:adjustRightInd w:val="0"/>
              <w:rPr>
                <w:rFonts w:ascii="Verdana,Bold" w:hAnsi="Verdana,Bold" w:cs="Verdana,Bold"/>
                <w:b/>
                <w:bCs/>
                <w:sz w:val="18"/>
                <w:szCs w:val="18"/>
              </w:rPr>
            </w:pPr>
          </w:p>
          <w:p w:rsidR="008A428C" w:rsidRDefault="008A428C" w:rsidP="00E85CF3">
            <w:pPr>
              <w:autoSpaceDE w:val="0"/>
              <w:autoSpaceDN w:val="0"/>
              <w:adjustRightInd w:val="0"/>
              <w:rPr>
                <w:rFonts w:ascii="Verdana,Bold" w:hAnsi="Verdana,Bold" w:cs="Verdana,Bold"/>
                <w:b/>
                <w:bCs/>
                <w:sz w:val="18"/>
                <w:szCs w:val="18"/>
              </w:rPr>
            </w:pPr>
          </w:p>
          <w:p w:rsidR="008A428C" w:rsidRDefault="008A428C" w:rsidP="00E85CF3">
            <w:pPr>
              <w:autoSpaceDE w:val="0"/>
              <w:autoSpaceDN w:val="0"/>
              <w:adjustRightInd w:val="0"/>
              <w:rPr>
                <w:rFonts w:ascii="Verdana,Bold" w:hAnsi="Verdana,Bold" w:cs="Verdana,Bold"/>
                <w:b/>
                <w:bCs/>
                <w:sz w:val="18"/>
                <w:szCs w:val="18"/>
              </w:rPr>
            </w:pPr>
          </w:p>
          <w:p w:rsidR="008A428C" w:rsidRDefault="008A428C" w:rsidP="00E85CF3">
            <w:pPr>
              <w:autoSpaceDE w:val="0"/>
              <w:autoSpaceDN w:val="0"/>
              <w:adjustRightInd w:val="0"/>
              <w:rPr>
                <w:rFonts w:ascii="Verdana,Bold" w:hAnsi="Verdana,Bold" w:cs="Verdana,Bold"/>
                <w:b/>
                <w:bCs/>
                <w:sz w:val="18"/>
                <w:szCs w:val="18"/>
              </w:rPr>
            </w:pPr>
          </w:p>
          <w:p w:rsidR="008A428C" w:rsidRDefault="008A428C" w:rsidP="00E85CF3">
            <w:pPr>
              <w:autoSpaceDE w:val="0"/>
              <w:autoSpaceDN w:val="0"/>
              <w:adjustRightInd w:val="0"/>
              <w:rPr>
                <w:rFonts w:ascii="Verdana,Bold" w:hAnsi="Verdana,Bold" w:cs="Verdana,Bold"/>
                <w:b/>
                <w:bCs/>
                <w:sz w:val="18"/>
                <w:szCs w:val="18"/>
              </w:rPr>
            </w:pPr>
          </w:p>
          <w:p w:rsidR="008A428C" w:rsidRDefault="008A428C" w:rsidP="00E85CF3">
            <w:pPr>
              <w:autoSpaceDE w:val="0"/>
              <w:autoSpaceDN w:val="0"/>
              <w:adjustRightInd w:val="0"/>
              <w:rPr>
                <w:rFonts w:ascii="Verdana,Bold" w:hAnsi="Verdana,Bold" w:cs="Verdana,Bold"/>
                <w:b/>
                <w:bCs/>
                <w:sz w:val="18"/>
                <w:szCs w:val="18"/>
              </w:rPr>
            </w:pPr>
            <w:r>
              <w:rPr>
                <w:noProof/>
              </w:rPr>
              <w:pict>
                <v:shape id="_x0000_s1050" type="#_x0000_t202" style="position:absolute;margin-left:453.55pt;margin-top:.05pt;width:66pt;height:45.75pt;z-index:251658752" stroked="f" strokecolor="white" strokeweight="3pt">
                  <v:shadow type="perspective" color="#7f7f7f" opacity=".5" offset="1pt" offset2="-1pt"/>
                  <v:textbox style="mso-next-textbox:#_x0000_s1050">
                    <w:txbxContent>
                      <w:p w:rsidR="008A428C" w:rsidRDefault="008A428C" w:rsidP="000074BB">
                        <w:pPr>
                          <w:rPr>
                            <w:rFonts w:ascii="Arial" w:hAnsi="Arial" w:cs="Arial"/>
                            <w:b/>
                            <w:bCs/>
                            <w:color w:val="292526"/>
                            <w:sz w:val="20"/>
                            <w:szCs w:val="20"/>
                          </w:rPr>
                        </w:pPr>
                        <w:r>
                          <w:rPr>
                            <w:rFonts w:ascii="Arial" w:hAnsi="Arial" w:cs="Arial"/>
                            <w:b/>
                            <w:bCs/>
                            <w:color w:val="292526"/>
                            <w:sz w:val="20"/>
                            <w:szCs w:val="20"/>
                          </w:rPr>
                          <w:t xml:space="preserve">Gaz à </w:t>
                        </w:r>
                      </w:p>
                      <w:p w:rsidR="008A428C" w:rsidRPr="00D15D7E" w:rsidRDefault="008A428C" w:rsidP="000074BB">
                        <w:pPr>
                          <w:rPr>
                            <w:rFonts w:ascii="Arial" w:hAnsi="Arial" w:cs="Arial"/>
                            <w:b/>
                            <w:bCs/>
                            <w:color w:val="292526"/>
                            <w:sz w:val="20"/>
                            <w:szCs w:val="20"/>
                          </w:rPr>
                        </w:pPr>
                        <w:r>
                          <w:rPr>
                            <w:rFonts w:ascii="Arial" w:hAnsi="Arial" w:cs="Arial"/>
                            <w:b/>
                            <w:bCs/>
                            <w:color w:val="292526"/>
                            <w:sz w:val="20"/>
                            <w:szCs w:val="20"/>
                          </w:rPr>
                          <w:t>effet de serre</w:t>
                        </w:r>
                      </w:p>
                    </w:txbxContent>
                  </v:textbox>
                </v:shape>
              </w:pict>
            </w:r>
          </w:p>
          <w:p w:rsidR="008A428C" w:rsidRDefault="008A428C" w:rsidP="00E85CF3">
            <w:pPr>
              <w:autoSpaceDE w:val="0"/>
              <w:autoSpaceDN w:val="0"/>
              <w:adjustRightInd w:val="0"/>
              <w:rPr>
                <w:rFonts w:ascii="Verdana,Bold" w:hAnsi="Verdana,Bold" w:cs="Verdana,Bold"/>
                <w:b/>
                <w:bCs/>
                <w:sz w:val="18"/>
                <w:szCs w:val="18"/>
              </w:rPr>
            </w:pPr>
          </w:p>
          <w:p w:rsidR="008A428C" w:rsidRDefault="008A428C" w:rsidP="00E85CF3">
            <w:pPr>
              <w:autoSpaceDE w:val="0"/>
              <w:autoSpaceDN w:val="0"/>
              <w:adjustRightInd w:val="0"/>
              <w:rPr>
                <w:rFonts w:ascii="Verdana,Bold" w:hAnsi="Verdana,Bold" w:cs="Verdana,Bold"/>
                <w:b/>
                <w:bCs/>
                <w:sz w:val="18"/>
                <w:szCs w:val="18"/>
              </w:rPr>
            </w:pPr>
          </w:p>
          <w:p w:rsidR="008A428C" w:rsidRDefault="008A428C" w:rsidP="00E85CF3">
            <w:pPr>
              <w:autoSpaceDE w:val="0"/>
              <w:autoSpaceDN w:val="0"/>
              <w:adjustRightInd w:val="0"/>
              <w:rPr>
                <w:rFonts w:ascii="Arial" w:hAnsi="Arial" w:cs="Arial"/>
                <w:b/>
                <w:bCs/>
                <w:i/>
                <w:iCs/>
                <w:color w:val="292526"/>
                <w:sz w:val="13"/>
                <w:szCs w:val="13"/>
              </w:rPr>
            </w:pPr>
            <w:r>
              <w:rPr>
                <w:rFonts w:ascii="Arial" w:hAnsi="Arial" w:cs="Arial"/>
                <w:b/>
                <w:bCs/>
                <w:i/>
                <w:iCs/>
                <w:color w:val="292526"/>
                <w:sz w:val="20"/>
                <w:szCs w:val="20"/>
              </w:rPr>
              <w:t xml:space="preserve">                                     </w:t>
            </w:r>
          </w:p>
          <w:p w:rsidR="008A428C" w:rsidRPr="00D15D7E" w:rsidRDefault="008A428C" w:rsidP="00E85CF3">
            <w:pPr>
              <w:autoSpaceDE w:val="0"/>
              <w:autoSpaceDN w:val="0"/>
              <w:adjustRightInd w:val="0"/>
              <w:rPr>
                <w:rFonts w:ascii="Verdana,Bold" w:hAnsi="Verdana,Bold" w:cs="Verdana,Bold"/>
                <w:b/>
                <w:bCs/>
                <w:sz w:val="18"/>
                <w:szCs w:val="18"/>
              </w:rPr>
            </w:pPr>
          </w:p>
        </w:tc>
      </w:tr>
      <w:tr w:rsidR="008A428C" w:rsidRPr="00D15D7E" w:rsidTr="000074BB">
        <w:trPr>
          <w:gridAfter w:val="1"/>
          <w:wAfter w:w="280" w:type="dxa"/>
          <w:cantSplit/>
          <w:trHeight w:val="445"/>
        </w:trPr>
        <w:tc>
          <w:tcPr>
            <w:tcW w:w="579" w:type="dxa"/>
            <w:tcBorders>
              <w:top w:val="nil"/>
              <w:left w:val="triple" w:sz="4" w:space="0" w:color="auto"/>
              <w:bottom w:val="triple" w:sz="4" w:space="0" w:color="auto"/>
              <w:right w:val="triple" w:sz="4" w:space="0" w:color="auto"/>
            </w:tcBorders>
            <w:textDirection w:val="btLr"/>
          </w:tcPr>
          <w:p w:rsidR="008A428C" w:rsidRPr="0008171F" w:rsidRDefault="008A428C" w:rsidP="00E85CF3">
            <w:pPr>
              <w:autoSpaceDE w:val="0"/>
              <w:autoSpaceDN w:val="0"/>
              <w:adjustRightInd w:val="0"/>
              <w:ind w:left="113" w:right="113"/>
              <w:rPr>
                <w:rFonts w:ascii="Arial" w:hAnsi="Arial" w:cs="Arial"/>
                <w:b/>
                <w:bCs/>
                <w:color w:val="C00000"/>
                <w:sz w:val="28"/>
                <w:szCs w:val="28"/>
              </w:rPr>
            </w:pPr>
          </w:p>
        </w:tc>
        <w:tc>
          <w:tcPr>
            <w:tcW w:w="9660" w:type="dxa"/>
            <w:gridSpan w:val="3"/>
            <w:tcBorders>
              <w:top w:val="nil"/>
              <w:left w:val="triple" w:sz="4" w:space="0" w:color="auto"/>
              <w:bottom w:val="triple" w:sz="4" w:space="0" w:color="auto"/>
              <w:right w:val="triple" w:sz="4" w:space="0" w:color="auto"/>
            </w:tcBorders>
          </w:tcPr>
          <w:p w:rsidR="008A428C" w:rsidRPr="0008171F" w:rsidRDefault="008A428C" w:rsidP="00E85CF3">
            <w:pPr>
              <w:autoSpaceDE w:val="0"/>
              <w:autoSpaceDN w:val="0"/>
              <w:adjustRightInd w:val="0"/>
              <w:rPr>
                <w:rFonts w:ascii="Arial" w:hAnsi="Arial" w:cs="Arial"/>
                <w:b/>
                <w:bCs/>
                <w:color w:val="C00000"/>
                <w:sz w:val="20"/>
                <w:szCs w:val="20"/>
              </w:rPr>
            </w:pPr>
            <w:r w:rsidRPr="00947B91">
              <w:rPr>
                <w:rFonts w:ascii="Arial" w:hAnsi="Arial" w:cs="Arial"/>
                <w:b/>
                <w:bCs/>
                <w:i/>
                <w:iCs/>
                <w:color w:val="292526"/>
                <w:sz w:val="20"/>
                <w:szCs w:val="20"/>
              </w:rPr>
              <w:t>limitent la baisse</w:t>
            </w:r>
            <w:r>
              <w:rPr>
                <w:rFonts w:ascii="Arial" w:hAnsi="Arial" w:cs="Arial"/>
                <w:b/>
                <w:bCs/>
                <w:i/>
                <w:iCs/>
                <w:color w:val="292526"/>
                <w:sz w:val="20"/>
                <w:szCs w:val="20"/>
              </w:rPr>
              <w:t xml:space="preserve">                                             </w:t>
            </w:r>
            <w:r w:rsidRPr="003445A6">
              <w:rPr>
                <w:rFonts w:ascii="Arial" w:hAnsi="Arial" w:cs="Arial"/>
                <w:b/>
                <w:bCs/>
                <w:i/>
                <w:iCs/>
                <w:color w:val="292526"/>
                <w:sz w:val="20"/>
                <w:szCs w:val="20"/>
              </w:rPr>
              <w:t xml:space="preserve">accroissent </w:t>
            </w:r>
            <w:r>
              <w:rPr>
                <w:rFonts w:ascii="Arial" w:hAnsi="Arial" w:cs="Arial"/>
                <w:b/>
                <w:bCs/>
                <w:i/>
                <w:iCs/>
                <w:color w:val="292526"/>
                <w:sz w:val="20"/>
                <w:szCs w:val="20"/>
              </w:rPr>
              <w:t xml:space="preserve">                                    </w:t>
            </w:r>
            <w:r w:rsidRPr="003445A6">
              <w:rPr>
                <w:rFonts w:ascii="Arial" w:hAnsi="Arial" w:cs="Arial"/>
                <w:b/>
                <w:bCs/>
                <w:i/>
                <w:iCs/>
                <w:color w:val="292526"/>
                <w:sz w:val="20"/>
                <w:szCs w:val="20"/>
              </w:rPr>
              <w:t>accroissent</w:t>
            </w:r>
            <w:r>
              <w:rPr>
                <w:rFonts w:ascii="Arial" w:hAnsi="Arial" w:cs="Arial"/>
                <w:b/>
                <w:bCs/>
                <w:i/>
                <w:iCs/>
                <w:color w:val="292526"/>
                <w:sz w:val="20"/>
                <w:szCs w:val="20"/>
              </w:rPr>
              <w:t xml:space="preserve">                                </w:t>
            </w:r>
          </w:p>
        </w:tc>
      </w:tr>
      <w:tr w:rsidR="008A428C" w:rsidRPr="00D15D7E" w:rsidTr="000074BB">
        <w:trPr>
          <w:gridAfter w:val="1"/>
          <w:wAfter w:w="280" w:type="dxa"/>
          <w:cantSplit/>
          <w:trHeight w:val="1545"/>
        </w:trPr>
        <w:tc>
          <w:tcPr>
            <w:tcW w:w="579" w:type="dxa"/>
            <w:tcBorders>
              <w:left w:val="triple" w:sz="4" w:space="0" w:color="auto"/>
              <w:bottom w:val="triple" w:sz="4" w:space="0" w:color="auto"/>
              <w:right w:val="triple" w:sz="4" w:space="0" w:color="auto"/>
            </w:tcBorders>
            <w:textDirection w:val="btLr"/>
          </w:tcPr>
          <w:p w:rsidR="008A428C" w:rsidRPr="0008171F" w:rsidRDefault="008A428C" w:rsidP="00E85CF3">
            <w:pPr>
              <w:autoSpaceDE w:val="0"/>
              <w:autoSpaceDN w:val="0"/>
              <w:adjustRightInd w:val="0"/>
              <w:ind w:left="113" w:right="113"/>
              <w:rPr>
                <w:rFonts w:ascii="Verdana,Bold" w:hAnsi="Verdana,Bold" w:cs="Verdana,Bold"/>
                <w:b/>
                <w:bCs/>
                <w:color w:val="C00000"/>
                <w:sz w:val="18"/>
                <w:szCs w:val="18"/>
              </w:rPr>
            </w:pPr>
            <w:r w:rsidRPr="0008171F">
              <w:rPr>
                <w:rFonts w:ascii="Arial" w:hAnsi="Arial" w:cs="Arial"/>
                <w:b/>
                <w:bCs/>
                <w:color w:val="C00000"/>
                <w:sz w:val="28"/>
                <w:szCs w:val="28"/>
              </w:rPr>
              <w:t>Les causes</w:t>
            </w:r>
          </w:p>
        </w:tc>
        <w:tc>
          <w:tcPr>
            <w:tcW w:w="3156" w:type="dxa"/>
            <w:tcBorders>
              <w:left w:val="triple" w:sz="4" w:space="0" w:color="auto"/>
              <w:bottom w:val="triple" w:sz="4" w:space="0" w:color="auto"/>
              <w:right w:val="nil"/>
            </w:tcBorders>
          </w:tcPr>
          <w:p w:rsidR="008A428C" w:rsidRDefault="008A428C" w:rsidP="00E85CF3">
            <w:pPr>
              <w:autoSpaceDE w:val="0"/>
              <w:autoSpaceDN w:val="0"/>
              <w:adjustRightInd w:val="0"/>
              <w:rPr>
                <w:rFonts w:ascii="Arial" w:hAnsi="Arial" w:cs="Arial"/>
                <w:b/>
                <w:bCs/>
                <w:color w:val="C00000"/>
                <w:sz w:val="20"/>
                <w:szCs w:val="20"/>
              </w:rPr>
            </w:pPr>
          </w:p>
          <w:p w:rsidR="008A428C" w:rsidRDefault="008A428C" w:rsidP="00E85CF3">
            <w:pPr>
              <w:autoSpaceDE w:val="0"/>
              <w:autoSpaceDN w:val="0"/>
              <w:adjustRightInd w:val="0"/>
              <w:rPr>
                <w:rFonts w:ascii="Arial" w:hAnsi="Arial" w:cs="Arial"/>
                <w:b/>
                <w:bCs/>
                <w:color w:val="C00000"/>
                <w:sz w:val="20"/>
                <w:szCs w:val="20"/>
              </w:rPr>
            </w:pPr>
          </w:p>
          <w:p w:rsidR="008A428C" w:rsidRPr="0008171F" w:rsidRDefault="008A428C" w:rsidP="00E85CF3">
            <w:pPr>
              <w:autoSpaceDE w:val="0"/>
              <w:autoSpaceDN w:val="0"/>
              <w:adjustRightInd w:val="0"/>
              <w:rPr>
                <w:rFonts w:ascii="Arial" w:hAnsi="Arial" w:cs="Arial"/>
                <w:b/>
                <w:bCs/>
                <w:color w:val="C00000"/>
                <w:sz w:val="20"/>
                <w:szCs w:val="20"/>
              </w:rPr>
            </w:pPr>
            <w:r w:rsidRPr="0008171F">
              <w:rPr>
                <w:rFonts w:ascii="Arial" w:hAnsi="Arial" w:cs="Arial"/>
                <w:b/>
                <w:bCs/>
                <w:color w:val="C00000"/>
                <w:sz w:val="20"/>
                <w:szCs w:val="20"/>
              </w:rPr>
              <w:t>• vieillissement</w:t>
            </w:r>
          </w:p>
          <w:p w:rsidR="008A428C" w:rsidRPr="0008171F" w:rsidRDefault="008A428C" w:rsidP="00E85CF3">
            <w:pPr>
              <w:autoSpaceDE w:val="0"/>
              <w:autoSpaceDN w:val="0"/>
              <w:adjustRightInd w:val="0"/>
              <w:rPr>
                <w:rFonts w:ascii="Arial" w:hAnsi="Arial" w:cs="Arial"/>
                <w:b/>
                <w:bCs/>
                <w:color w:val="C00000"/>
                <w:sz w:val="20"/>
                <w:szCs w:val="20"/>
              </w:rPr>
            </w:pPr>
            <w:r w:rsidRPr="0008171F">
              <w:rPr>
                <w:rFonts w:ascii="Arial" w:hAnsi="Arial" w:cs="Arial"/>
                <w:b/>
                <w:bCs/>
                <w:color w:val="C00000"/>
                <w:sz w:val="20"/>
                <w:szCs w:val="20"/>
              </w:rPr>
              <w:t>du parc automobile</w:t>
            </w:r>
          </w:p>
          <w:p w:rsidR="008A428C" w:rsidRPr="0008171F" w:rsidRDefault="008A428C" w:rsidP="00E85CF3">
            <w:pPr>
              <w:autoSpaceDE w:val="0"/>
              <w:autoSpaceDN w:val="0"/>
              <w:adjustRightInd w:val="0"/>
              <w:rPr>
                <w:rFonts w:ascii="Arial" w:hAnsi="Arial" w:cs="Arial"/>
                <w:b/>
                <w:bCs/>
                <w:color w:val="C00000"/>
                <w:sz w:val="20"/>
                <w:szCs w:val="20"/>
              </w:rPr>
            </w:pPr>
            <w:r w:rsidRPr="0008171F">
              <w:rPr>
                <w:rFonts w:ascii="Arial" w:hAnsi="Arial" w:cs="Arial"/>
                <w:b/>
                <w:bCs/>
                <w:color w:val="C00000"/>
                <w:sz w:val="20"/>
                <w:szCs w:val="20"/>
              </w:rPr>
              <w:t xml:space="preserve">• évolution des véhicules : </w:t>
            </w:r>
          </w:p>
          <w:p w:rsidR="008A428C" w:rsidRPr="0008171F" w:rsidRDefault="008A428C" w:rsidP="00E85CF3">
            <w:pPr>
              <w:autoSpaceDE w:val="0"/>
              <w:autoSpaceDN w:val="0"/>
              <w:adjustRightInd w:val="0"/>
              <w:rPr>
                <w:rFonts w:ascii="Arial" w:hAnsi="Arial" w:cs="Arial"/>
                <w:b/>
                <w:bCs/>
                <w:color w:val="C00000"/>
                <w:sz w:val="20"/>
                <w:szCs w:val="20"/>
              </w:rPr>
            </w:pPr>
            <w:r w:rsidRPr="0008171F">
              <w:rPr>
                <w:rFonts w:ascii="Arial" w:hAnsi="Arial" w:cs="Arial"/>
                <w:b/>
                <w:bCs/>
                <w:color w:val="C00000"/>
                <w:sz w:val="20"/>
                <w:szCs w:val="20"/>
              </w:rPr>
              <w:t>plus lourds, plus rapides,</w:t>
            </w:r>
          </w:p>
          <w:p w:rsidR="008A428C" w:rsidRPr="0008171F" w:rsidRDefault="008A428C" w:rsidP="00E85CF3">
            <w:pPr>
              <w:autoSpaceDE w:val="0"/>
              <w:autoSpaceDN w:val="0"/>
              <w:adjustRightInd w:val="0"/>
              <w:rPr>
                <w:rFonts w:ascii="Arial" w:hAnsi="Arial" w:cs="Arial"/>
                <w:b/>
                <w:bCs/>
                <w:color w:val="C00000"/>
                <w:sz w:val="20"/>
                <w:szCs w:val="20"/>
              </w:rPr>
            </w:pPr>
            <w:r w:rsidRPr="0008171F">
              <w:rPr>
                <w:rFonts w:ascii="Arial" w:hAnsi="Arial" w:cs="Arial"/>
                <w:b/>
                <w:bCs/>
                <w:color w:val="C00000"/>
                <w:sz w:val="20"/>
                <w:szCs w:val="20"/>
              </w:rPr>
              <w:t>plus équipés</w:t>
            </w:r>
          </w:p>
          <w:p w:rsidR="008A428C" w:rsidRPr="0008171F" w:rsidRDefault="008A428C" w:rsidP="00E85CF3">
            <w:pPr>
              <w:autoSpaceDE w:val="0"/>
              <w:autoSpaceDN w:val="0"/>
              <w:adjustRightInd w:val="0"/>
              <w:rPr>
                <w:rFonts w:ascii="Arial" w:hAnsi="Arial" w:cs="Arial"/>
                <w:b/>
                <w:bCs/>
                <w:color w:val="C00000"/>
                <w:sz w:val="20"/>
                <w:szCs w:val="20"/>
              </w:rPr>
            </w:pPr>
            <w:r w:rsidRPr="0008171F">
              <w:rPr>
                <w:rFonts w:ascii="Arial" w:hAnsi="Arial" w:cs="Arial"/>
                <w:b/>
                <w:bCs/>
                <w:color w:val="C00000"/>
                <w:sz w:val="20"/>
                <w:szCs w:val="20"/>
              </w:rPr>
              <w:t xml:space="preserve">• usage systématique </w:t>
            </w:r>
          </w:p>
          <w:p w:rsidR="008A428C" w:rsidRPr="0008171F" w:rsidRDefault="008A428C" w:rsidP="00E85CF3">
            <w:pPr>
              <w:autoSpaceDE w:val="0"/>
              <w:autoSpaceDN w:val="0"/>
              <w:adjustRightInd w:val="0"/>
              <w:rPr>
                <w:rFonts w:ascii="Arial" w:hAnsi="Arial" w:cs="Arial"/>
                <w:b/>
                <w:bCs/>
                <w:color w:val="C00000"/>
                <w:sz w:val="20"/>
                <w:szCs w:val="20"/>
              </w:rPr>
            </w:pPr>
            <w:r w:rsidRPr="0008171F">
              <w:rPr>
                <w:rFonts w:ascii="Arial" w:hAnsi="Arial" w:cs="Arial"/>
                <w:b/>
                <w:bCs/>
                <w:color w:val="C00000"/>
                <w:sz w:val="20"/>
                <w:szCs w:val="20"/>
              </w:rPr>
              <w:t>de la voiture pour les courts trajets</w:t>
            </w:r>
          </w:p>
          <w:p w:rsidR="008A428C" w:rsidRPr="0008171F" w:rsidRDefault="008A428C" w:rsidP="00E85CF3">
            <w:pPr>
              <w:autoSpaceDE w:val="0"/>
              <w:autoSpaceDN w:val="0"/>
              <w:adjustRightInd w:val="0"/>
              <w:rPr>
                <w:rFonts w:ascii="Arial" w:hAnsi="Arial" w:cs="Arial"/>
                <w:b/>
                <w:bCs/>
                <w:color w:val="C00000"/>
                <w:sz w:val="20"/>
                <w:szCs w:val="20"/>
              </w:rPr>
            </w:pPr>
          </w:p>
        </w:tc>
        <w:tc>
          <w:tcPr>
            <w:tcW w:w="2836" w:type="dxa"/>
            <w:tcBorders>
              <w:left w:val="nil"/>
              <w:bottom w:val="triple" w:sz="4" w:space="0" w:color="auto"/>
              <w:right w:val="nil"/>
            </w:tcBorders>
          </w:tcPr>
          <w:p w:rsidR="008A428C" w:rsidRDefault="008A428C" w:rsidP="00E85CF3">
            <w:pPr>
              <w:autoSpaceDE w:val="0"/>
              <w:autoSpaceDN w:val="0"/>
              <w:adjustRightInd w:val="0"/>
              <w:rPr>
                <w:rFonts w:ascii="Arial" w:hAnsi="Arial" w:cs="Arial"/>
                <w:b/>
                <w:bCs/>
                <w:color w:val="C00000"/>
                <w:sz w:val="20"/>
                <w:szCs w:val="20"/>
              </w:rPr>
            </w:pPr>
          </w:p>
          <w:p w:rsidR="008A428C" w:rsidRDefault="008A428C" w:rsidP="00E85CF3">
            <w:pPr>
              <w:autoSpaceDE w:val="0"/>
              <w:autoSpaceDN w:val="0"/>
              <w:adjustRightInd w:val="0"/>
              <w:rPr>
                <w:rFonts w:ascii="Arial" w:hAnsi="Arial" w:cs="Arial"/>
                <w:b/>
                <w:bCs/>
                <w:color w:val="C00000"/>
                <w:sz w:val="20"/>
                <w:szCs w:val="20"/>
              </w:rPr>
            </w:pPr>
          </w:p>
          <w:p w:rsidR="008A428C" w:rsidRPr="0008171F" w:rsidRDefault="008A428C" w:rsidP="00E85CF3">
            <w:pPr>
              <w:autoSpaceDE w:val="0"/>
              <w:autoSpaceDN w:val="0"/>
              <w:adjustRightInd w:val="0"/>
              <w:rPr>
                <w:rFonts w:ascii="Arial" w:hAnsi="Arial" w:cs="Arial"/>
                <w:b/>
                <w:bCs/>
                <w:color w:val="C00000"/>
                <w:sz w:val="20"/>
                <w:szCs w:val="20"/>
              </w:rPr>
            </w:pPr>
            <w:r w:rsidRPr="0008171F">
              <w:rPr>
                <w:rFonts w:ascii="Arial" w:hAnsi="Arial" w:cs="Arial"/>
                <w:b/>
                <w:bCs/>
                <w:color w:val="C00000"/>
                <w:sz w:val="20"/>
                <w:szCs w:val="20"/>
              </w:rPr>
              <w:t>• croissance</w:t>
            </w:r>
          </w:p>
          <w:p w:rsidR="008A428C" w:rsidRPr="0008171F" w:rsidRDefault="008A428C" w:rsidP="00E85CF3">
            <w:pPr>
              <w:autoSpaceDE w:val="0"/>
              <w:autoSpaceDN w:val="0"/>
              <w:adjustRightInd w:val="0"/>
              <w:rPr>
                <w:rFonts w:ascii="Arial" w:hAnsi="Arial" w:cs="Arial"/>
                <w:b/>
                <w:bCs/>
                <w:color w:val="C00000"/>
                <w:sz w:val="20"/>
                <w:szCs w:val="20"/>
              </w:rPr>
            </w:pPr>
            <w:r w:rsidRPr="0008171F">
              <w:rPr>
                <w:rFonts w:ascii="Arial" w:hAnsi="Arial" w:cs="Arial"/>
                <w:b/>
                <w:bCs/>
                <w:color w:val="C00000"/>
                <w:sz w:val="20"/>
                <w:szCs w:val="20"/>
              </w:rPr>
              <w:t>des taux</w:t>
            </w:r>
          </w:p>
          <w:p w:rsidR="008A428C" w:rsidRPr="0008171F" w:rsidRDefault="008A428C" w:rsidP="00E85CF3">
            <w:pPr>
              <w:autoSpaceDE w:val="0"/>
              <w:autoSpaceDN w:val="0"/>
              <w:adjustRightInd w:val="0"/>
              <w:rPr>
                <w:rFonts w:ascii="Arial" w:hAnsi="Arial" w:cs="Arial"/>
                <w:b/>
                <w:bCs/>
                <w:color w:val="C00000"/>
                <w:sz w:val="20"/>
                <w:szCs w:val="20"/>
              </w:rPr>
            </w:pPr>
            <w:r w:rsidRPr="0008171F">
              <w:rPr>
                <w:rFonts w:ascii="Arial" w:hAnsi="Arial" w:cs="Arial"/>
                <w:b/>
                <w:bCs/>
                <w:color w:val="C00000"/>
                <w:sz w:val="20"/>
                <w:szCs w:val="20"/>
              </w:rPr>
              <w:t>de motorisation</w:t>
            </w:r>
          </w:p>
          <w:p w:rsidR="008A428C" w:rsidRPr="0008171F" w:rsidRDefault="008A428C" w:rsidP="00E85CF3">
            <w:pPr>
              <w:autoSpaceDE w:val="0"/>
              <w:autoSpaceDN w:val="0"/>
              <w:adjustRightInd w:val="0"/>
              <w:rPr>
                <w:rFonts w:ascii="Arial" w:hAnsi="Arial" w:cs="Arial"/>
                <w:b/>
                <w:bCs/>
                <w:color w:val="C00000"/>
                <w:sz w:val="20"/>
                <w:szCs w:val="20"/>
              </w:rPr>
            </w:pPr>
          </w:p>
        </w:tc>
        <w:tc>
          <w:tcPr>
            <w:tcW w:w="3668" w:type="dxa"/>
            <w:tcBorders>
              <w:left w:val="nil"/>
              <w:bottom w:val="triple" w:sz="4" w:space="0" w:color="auto"/>
              <w:right w:val="triple" w:sz="4" w:space="0" w:color="auto"/>
            </w:tcBorders>
          </w:tcPr>
          <w:p w:rsidR="008A428C" w:rsidRDefault="008A428C" w:rsidP="00E85CF3">
            <w:pPr>
              <w:autoSpaceDE w:val="0"/>
              <w:autoSpaceDN w:val="0"/>
              <w:adjustRightInd w:val="0"/>
              <w:rPr>
                <w:rFonts w:ascii="Arial" w:hAnsi="Arial" w:cs="Arial"/>
                <w:b/>
                <w:bCs/>
                <w:color w:val="C00000"/>
                <w:sz w:val="20"/>
                <w:szCs w:val="20"/>
              </w:rPr>
            </w:pPr>
          </w:p>
          <w:p w:rsidR="008A428C" w:rsidRDefault="008A428C" w:rsidP="00E85CF3">
            <w:pPr>
              <w:autoSpaceDE w:val="0"/>
              <w:autoSpaceDN w:val="0"/>
              <w:adjustRightInd w:val="0"/>
              <w:rPr>
                <w:rFonts w:ascii="Arial" w:hAnsi="Arial" w:cs="Arial"/>
                <w:b/>
                <w:bCs/>
                <w:color w:val="C00000"/>
                <w:sz w:val="20"/>
                <w:szCs w:val="20"/>
              </w:rPr>
            </w:pPr>
          </w:p>
          <w:p w:rsidR="008A428C" w:rsidRPr="0008171F" w:rsidRDefault="008A428C" w:rsidP="00E85CF3">
            <w:pPr>
              <w:autoSpaceDE w:val="0"/>
              <w:autoSpaceDN w:val="0"/>
              <w:adjustRightInd w:val="0"/>
              <w:rPr>
                <w:rFonts w:ascii="Arial" w:hAnsi="Arial" w:cs="Arial"/>
                <w:b/>
                <w:bCs/>
                <w:color w:val="C00000"/>
                <w:sz w:val="20"/>
                <w:szCs w:val="20"/>
              </w:rPr>
            </w:pPr>
            <w:r w:rsidRPr="0008171F">
              <w:rPr>
                <w:rFonts w:ascii="Arial" w:hAnsi="Arial" w:cs="Arial"/>
                <w:b/>
                <w:bCs/>
                <w:color w:val="C00000"/>
                <w:sz w:val="20"/>
                <w:szCs w:val="20"/>
              </w:rPr>
              <w:t>• croissance des frets routiers</w:t>
            </w:r>
          </w:p>
          <w:p w:rsidR="008A428C" w:rsidRPr="0008171F" w:rsidRDefault="008A428C" w:rsidP="00E85CF3">
            <w:pPr>
              <w:autoSpaceDE w:val="0"/>
              <w:autoSpaceDN w:val="0"/>
              <w:adjustRightInd w:val="0"/>
              <w:rPr>
                <w:rFonts w:ascii="Arial" w:hAnsi="Arial" w:cs="Arial"/>
                <w:b/>
                <w:bCs/>
                <w:color w:val="C00000"/>
                <w:sz w:val="20"/>
                <w:szCs w:val="20"/>
              </w:rPr>
            </w:pPr>
            <w:r w:rsidRPr="0008171F">
              <w:rPr>
                <w:rFonts w:ascii="Arial" w:hAnsi="Arial" w:cs="Arial"/>
                <w:b/>
                <w:bCs/>
                <w:color w:val="C00000"/>
                <w:sz w:val="20"/>
                <w:szCs w:val="20"/>
              </w:rPr>
              <w:t>national et international</w:t>
            </w:r>
          </w:p>
          <w:p w:rsidR="008A428C" w:rsidRPr="0008171F" w:rsidRDefault="008A428C" w:rsidP="00E85CF3">
            <w:pPr>
              <w:autoSpaceDE w:val="0"/>
              <w:autoSpaceDN w:val="0"/>
              <w:adjustRightInd w:val="0"/>
              <w:rPr>
                <w:rFonts w:ascii="Arial" w:hAnsi="Arial" w:cs="Arial"/>
                <w:b/>
                <w:bCs/>
                <w:color w:val="C00000"/>
                <w:sz w:val="20"/>
                <w:szCs w:val="20"/>
              </w:rPr>
            </w:pPr>
            <w:r w:rsidRPr="0008171F">
              <w:rPr>
                <w:rFonts w:ascii="Arial" w:hAnsi="Arial" w:cs="Arial"/>
                <w:b/>
                <w:bCs/>
                <w:color w:val="C00000"/>
                <w:sz w:val="20"/>
                <w:szCs w:val="20"/>
              </w:rPr>
              <w:t>• étalement urbain,</w:t>
            </w:r>
          </w:p>
          <w:p w:rsidR="008A428C" w:rsidRPr="0008171F" w:rsidRDefault="008A428C" w:rsidP="00E85CF3">
            <w:pPr>
              <w:autoSpaceDE w:val="0"/>
              <w:autoSpaceDN w:val="0"/>
              <w:adjustRightInd w:val="0"/>
              <w:rPr>
                <w:rFonts w:ascii="Arial" w:hAnsi="Arial" w:cs="Arial"/>
                <w:b/>
                <w:bCs/>
                <w:color w:val="C00000"/>
                <w:sz w:val="20"/>
                <w:szCs w:val="20"/>
              </w:rPr>
            </w:pPr>
            <w:r w:rsidRPr="0008171F">
              <w:rPr>
                <w:rFonts w:ascii="Arial" w:hAnsi="Arial" w:cs="Arial"/>
                <w:b/>
                <w:bCs/>
                <w:color w:val="C00000"/>
                <w:sz w:val="20"/>
                <w:szCs w:val="20"/>
              </w:rPr>
              <w:t>allongement des distances</w:t>
            </w:r>
          </w:p>
          <w:p w:rsidR="008A428C" w:rsidRPr="0008171F" w:rsidRDefault="008A428C" w:rsidP="00E85CF3">
            <w:pPr>
              <w:autoSpaceDE w:val="0"/>
              <w:autoSpaceDN w:val="0"/>
              <w:adjustRightInd w:val="0"/>
              <w:rPr>
                <w:rFonts w:ascii="Arial" w:hAnsi="Arial" w:cs="Arial"/>
                <w:b/>
                <w:bCs/>
                <w:color w:val="C00000"/>
                <w:sz w:val="20"/>
                <w:szCs w:val="20"/>
              </w:rPr>
            </w:pPr>
            <w:r w:rsidRPr="0008171F">
              <w:rPr>
                <w:rFonts w:ascii="Arial" w:hAnsi="Arial" w:cs="Arial"/>
                <w:b/>
                <w:bCs/>
                <w:color w:val="C00000"/>
                <w:sz w:val="20"/>
                <w:szCs w:val="20"/>
              </w:rPr>
              <w:t>de déplacement urbain</w:t>
            </w:r>
          </w:p>
          <w:p w:rsidR="008A428C" w:rsidRPr="0008171F" w:rsidRDefault="008A428C" w:rsidP="00E85CF3">
            <w:pPr>
              <w:autoSpaceDE w:val="0"/>
              <w:autoSpaceDN w:val="0"/>
              <w:adjustRightInd w:val="0"/>
              <w:rPr>
                <w:rFonts w:ascii="Arial" w:hAnsi="Arial" w:cs="Arial"/>
                <w:b/>
                <w:bCs/>
                <w:color w:val="C00000"/>
                <w:sz w:val="20"/>
                <w:szCs w:val="20"/>
              </w:rPr>
            </w:pPr>
            <w:r w:rsidRPr="0008171F">
              <w:rPr>
                <w:rFonts w:ascii="Arial" w:hAnsi="Arial" w:cs="Arial"/>
                <w:b/>
                <w:bCs/>
                <w:color w:val="C00000"/>
                <w:sz w:val="20"/>
                <w:szCs w:val="20"/>
              </w:rPr>
              <w:t>et répartition fonctionnelle</w:t>
            </w:r>
          </w:p>
          <w:p w:rsidR="008A428C" w:rsidRPr="0008171F" w:rsidRDefault="008A428C" w:rsidP="00E85CF3">
            <w:pPr>
              <w:autoSpaceDE w:val="0"/>
              <w:autoSpaceDN w:val="0"/>
              <w:adjustRightInd w:val="0"/>
              <w:rPr>
                <w:rFonts w:ascii="Arial" w:hAnsi="Arial" w:cs="Arial"/>
                <w:b/>
                <w:bCs/>
                <w:color w:val="C00000"/>
                <w:sz w:val="20"/>
                <w:szCs w:val="20"/>
              </w:rPr>
            </w:pPr>
            <w:r w:rsidRPr="0008171F">
              <w:rPr>
                <w:rFonts w:ascii="Arial" w:hAnsi="Arial" w:cs="Arial"/>
                <w:b/>
                <w:bCs/>
                <w:color w:val="C00000"/>
                <w:sz w:val="20"/>
                <w:szCs w:val="20"/>
              </w:rPr>
              <w:t>de l'espace urbain</w:t>
            </w:r>
          </w:p>
          <w:p w:rsidR="008A428C" w:rsidRPr="0008171F" w:rsidRDefault="008A428C" w:rsidP="00E85CF3">
            <w:pPr>
              <w:autoSpaceDE w:val="0"/>
              <w:autoSpaceDN w:val="0"/>
              <w:adjustRightInd w:val="0"/>
              <w:rPr>
                <w:rFonts w:ascii="Verdana,Bold" w:hAnsi="Verdana,Bold" w:cs="Verdana,Bold"/>
                <w:b/>
                <w:bCs/>
                <w:color w:val="C00000"/>
                <w:sz w:val="20"/>
                <w:szCs w:val="20"/>
              </w:rPr>
            </w:pPr>
          </w:p>
        </w:tc>
      </w:tr>
      <w:tr w:rsidR="008A428C" w:rsidTr="000074BB">
        <w:tblPrEx>
          <w:tblBorders>
            <w:top w:val="triple" w:sz="4"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trHeight w:val="100"/>
        </w:trPr>
        <w:tc>
          <w:tcPr>
            <w:tcW w:w="10519" w:type="dxa"/>
            <w:gridSpan w:val="5"/>
            <w:tcBorders>
              <w:top w:val="triple" w:sz="4" w:space="0" w:color="auto"/>
            </w:tcBorders>
          </w:tcPr>
          <w:p w:rsidR="008A428C" w:rsidRDefault="008A428C" w:rsidP="00544052">
            <w:pPr>
              <w:autoSpaceDE w:val="0"/>
              <w:autoSpaceDN w:val="0"/>
              <w:adjustRightInd w:val="0"/>
              <w:rPr>
                <w:rFonts w:ascii="Verdana,Bold" w:hAnsi="Verdana,Bold" w:cs="Verdana,Bold"/>
                <w:b/>
                <w:bCs/>
                <w:sz w:val="18"/>
                <w:szCs w:val="18"/>
              </w:rPr>
            </w:pPr>
            <w:r>
              <w:rPr>
                <w:rFonts w:ascii="Verdana,Bold" w:hAnsi="Verdana,Bold" w:cs="Verdana,Bold"/>
                <w:b/>
                <w:bCs/>
                <w:sz w:val="18"/>
                <w:szCs w:val="18"/>
              </w:rPr>
              <w:t xml:space="preserve">                     </w:t>
            </w:r>
            <w:r w:rsidRPr="00544052">
              <w:rPr>
                <w:rFonts w:ascii="Calibri" w:hAnsi="Calibri"/>
                <w:b/>
                <w:bCs/>
                <w:color w:val="000000"/>
                <w:sz w:val="20"/>
                <w:szCs w:val="20"/>
                <w:u w:val="single"/>
              </w:rPr>
              <w:t>Tableau N°0</w:t>
            </w:r>
            <w:r>
              <w:rPr>
                <w:rFonts w:ascii="Calibri" w:hAnsi="Calibri"/>
                <w:b/>
                <w:bCs/>
                <w:color w:val="000000"/>
                <w:sz w:val="20"/>
                <w:szCs w:val="20"/>
                <w:u w:val="single"/>
              </w:rPr>
              <w:t>7</w:t>
            </w:r>
            <w:r w:rsidRPr="00544052">
              <w:rPr>
                <w:rFonts w:ascii="Calibri" w:hAnsi="Calibri"/>
                <w:b/>
                <w:bCs/>
                <w:color w:val="000000"/>
                <w:sz w:val="20"/>
                <w:szCs w:val="20"/>
              </w:rPr>
              <w:t xml:space="preserve">              </w:t>
            </w:r>
          </w:p>
        </w:tc>
      </w:tr>
    </w:tbl>
    <w:p w:rsidR="008A428C" w:rsidRDefault="008A428C" w:rsidP="00544052"/>
    <w:sectPr w:rsidR="008A428C" w:rsidSect="00A34C2A">
      <w:headerReference w:type="default" r:id="rId8"/>
      <w:footerReference w:type="even" r:id="rId9"/>
      <w:footerReference w:type="default" r:id="rId10"/>
      <w:pgSz w:w="11906" w:h="16838"/>
      <w:pgMar w:top="1440" w:right="1800" w:bottom="1440" w:left="1134" w:header="708" w:footer="708" w:gutter="0"/>
      <w:pgNumType w:start="12"/>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PC27" w:date="2011-06-15T03:28:00Z" w:initials="P">
    <w:p w:rsidR="008A428C" w:rsidRDefault="008A428C" w:rsidP="000074BB">
      <w:pPr>
        <w:pStyle w:val="CommentText"/>
      </w:pPr>
      <w:r>
        <w:rPr>
          <w:rStyle w:val="CommentReference"/>
        </w:rPr>
        <w:annotationRef/>
      </w:r>
      <w:r>
        <w:rPr>
          <w:sz w:val="28"/>
          <w:szCs w:val="28"/>
        </w:rPr>
        <w:t>A DEVELOPPER</w:t>
      </w:r>
    </w:p>
  </w:comment>
  <w:comment w:id="1" w:author="PC27" w:date="2011-06-15T03:28:00Z" w:initials="P">
    <w:p w:rsidR="008A428C" w:rsidRDefault="008A428C" w:rsidP="000074BB">
      <w:pPr>
        <w:pStyle w:val="CommentText"/>
      </w:pPr>
      <w:r>
        <w:rPr>
          <w:rStyle w:val="CommentReference"/>
        </w:rPr>
        <w:annotationRef/>
      </w:r>
      <w:r>
        <w:t>COMM BAS DE PAGE</w:t>
      </w:r>
    </w:p>
    <w:p w:rsidR="008A428C" w:rsidRDefault="008A428C" w:rsidP="000074BB">
      <w:pPr>
        <w:pStyle w:val="CommentText"/>
      </w:pPr>
    </w:p>
  </w:comment>
  <w:comment w:id="2" w:author="PC27" w:date="2011-06-15T03:28:00Z" w:initials="P">
    <w:p w:rsidR="008A428C" w:rsidRDefault="008A428C" w:rsidP="000074BB">
      <w:pPr>
        <w:pStyle w:val="CommentText"/>
      </w:pPr>
      <w:r>
        <w:rPr>
          <w:rStyle w:val="CommentReference"/>
        </w:rPr>
        <w:annotationRef/>
      </w:r>
      <w:r>
        <w:t>CHOAY RAPPORT BUCHANAN</w:t>
      </w:r>
    </w:p>
  </w:comment>
  <w:comment w:id="3" w:author="PC27" w:date="2011-06-15T03:28:00Z" w:initials="P">
    <w:p w:rsidR="008A428C" w:rsidRDefault="008A428C" w:rsidP="000074BB">
      <w:pPr>
        <w:pStyle w:val="CommentText"/>
      </w:pPr>
      <w:r>
        <w:rPr>
          <w:rStyle w:val="CommentReference"/>
        </w:rPr>
        <w:annotationRef/>
      </w:r>
      <w:r>
        <w:t>Citer les exemples de valencienne et de Cjhateauroux</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428C" w:rsidRDefault="008A428C" w:rsidP="000074BB">
      <w:r>
        <w:separator/>
      </w:r>
    </w:p>
  </w:endnote>
  <w:endnote w:type="continuationSeparator" w:id="1">
    <w:p w:rsidR="008A428C" w:rsidRDefault="008A428C" w:rsidP="000074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BoldM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roSans-Regular">
    <w:altName w:val="Times New Roman"/>
    <w:panose1 w:val="00000000000000000000"/>
    <w:charset w:val="00"/>
    <w:family w:val="auto"/>
    <w:notTrueType/>
    <w:pitch w:val="default"/>
    <w:sig w:usb0="00000003" w:usb1="00000000" w:usb2="00000000" w:usb3="00000000" w:csb0="00000001" w:csb1="00000000"/>
  </w:font>
  <w:font w:name="EuroSans-Italic">
    <w:altName w:val="Times New Roman"/>
    <w:panose1 w:val="00000000000000000000"/>
    <w:charset w:val="00"/>
    <w:family w:val="auto"/>
    <w:notTrueType/>
    <w:pitch w:val="default"/>
    <w:sig w:usb0="00000003" w:usb1="00000000" w:usb2="00000000" w:usb3="00000000" w:csb0="00000001" w:csb1="00000000"/>
  </w:font>
  <w:font w:name="Verdana,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28C" w:rsidRDefault="008A428C" w:rsidP="00EB09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30</w:t>
    </w:r>
    <w:r>
      <w:rPr>
        <w:rStyle w:val="PageNumber"/>
      </w:rPr>
      <w:fldChar w:fldCharType="end"/>
    </w:r>
  </w:p>
  <w:p w:rsidR="008A428C" w:rsidRDefault="008A428C" w:rsidP="008E3C8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28C" w:rsidRDefault="008A428C" w:rsidP="00EB09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rsidR="008A428C" w:rsidRDefault="008A428C" w:rsidP="008E3C86">
    <w:pPr>
      <w:pStyle w:val="Footer"/>
      <w:pBdr>
        <w:top w:val="thinThickSmallGap" w:sz="24" w:space="0" w:color="622423"/>
      </w:pBdr>
      <w:tabs>
        <w:tab w:val="clear" w:pos="4536"/>
        <w:tab w:val="clear" w:pos="9072"/>
        <w:tab w:val="right" w:pos="9638"/>
      </w:tabs>
      <w:ind w:right="360"/>
      <w:rPr>
        <w:rFonts w:ascii="Cambria" w:hAnsi="Cambria"/>
      </w:rPr>
    </w:pPr>
    <w:r>
      <w:rPr>
        <w:rFonts w:ascii="Cambria" w:hAnsi="Cambria"/>
        <w:sz w:val="16"/>
        <w:szCs w:val="16"/>
      </w:rPr>
      <w:t xml:space="preserve">Intermodalité et Systèmes  de Transport Durables – Cas de </w:t>
    </w:r>
    <w:smartTag w:uri="urn:schemas-microsoft-com:office:smarttags" w:element="PersonName">
      <w:smartTagPr>
        <w:attr w:name="ProductID" w:val="la Wilaya"/>
      </w:smartTagPr>
      <w:r>
        <w:rPr>
          <w:rFonts w:ascii="Cambria" w:hAnsi="Cambria"/>
          <w:sz w:val="16"/>
          <w:szCs w:val="16"/>
        </w:rPr>
        <w:t>la Wilaya</w:t>
      </w:r>
    </w:smartTag>
    <w:r>
      <w:rPr>
        <w:rFonts w:ascii="Cambria" w:hAnsi="Cambria"/>
        <w:sz w:val="16"/>
        <w:szCs w:val="16"/>
      </w:rPr>
      <w:t xml:space="preserve"> de Mostaganem-                                                                     </w:t>
    </w:r>
    <w:r w:rsidRPr="009F2659">
      <w:rPr>
        <w:rFonts w:ascii="Cambria" w:hAnsi="Cambria"/>
        <w:sz w:val="16"/>
        <w:szCs w:val="16"/>
      </w:rPr>
      <w:t>Page</w:t>
    </w:r>
    <w:r>
      <w:rPr>
        <w:rFonts w:ascii="Cambria" w:hAnsi="Cambria"/>
        <w:sz w:val="16"/>
        <w:szCs w:val="16"/>
      </w:rPr>
      <w:tab/>
    </w:r>
    <w:r>
      <w:rPr>
        <w:rFonts w:ascii="Cambria" w:hAnsi="Cambria"/>
      </w:rPr>
      <w:t xml:space="preserve"> </w:t>
    </w:r>
  </w:p>
  <w:p w:rsidR="008A428C" w:rsidRDefault="008A428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428C" w:rsidRDefault="008A428C" w:rsidP="000074BB">
      <w:r>
        <w:separator/>
      </w:r>
    </w:p>
  </w:footnote>
  <w:footnote w:type="continuationSeparator" w:id="1">
    <w:p w:rsidR="008A428C" w:rsidRDefault="008A428C" w:rsidP="000074BB">
      <w:r>
        <w:continuationSeparator/>
      </w:r>
    </w:p>
  </w:footnote>
  <w:footnote w:id="2">
    <w:p w:rsidR="008A428C" w:rsidRDefault="008A428C" w:rsidP="000074BB">
      <w:r>
        <w:rPr>
          <w:rStyle w:val="FootnoteReference"/>
        </w:rPr>
        <w:footnoteRef/>
      </w:r>
      <w:r>
        <w:t xml:space="preserve"> </w:t>
      </w:r>
      <w:r w:rsidRPr="004837C7">
        <w:rPr>
          <w:sz w:val="20"/>
          <w:szCs w:val="20"/>
        </w:rPr>
        <w:t>Henri Lefebvre (16 juin 1901 – 29 juin 1991)</w:t>
      </w:r>
      <w:r>
        <w:rPr>
          <w:sz w:val="20"/>
          <w:szCs w:val="20"/>
        </w:rPr>
        <w:t xml:space="preserve"> ; </w:t>
      </w:r>
      <w:r w:rsidRPr="004837C7">
        <w:rPr>
          <w:sz w:val="20"/>
          <w:szCs w:val="20"/>
        </w:rPr>
        <w:t>sociologue français, intellectuel et philosophe</w:t>
      </w:r>
      <w:r>
        <w:rPr>
          <w:sz w:val="20"/>
          <w:szCs w:val="20"/>
        </w:rPr>
        <w:t>,</w:t>
      </w:r>
      <w:r w:rsidRPr="004837C7">
        <w:rPr>
          <w:sz w:val="20"/>
          <w:szCs w:val="20"/>
        </w:rPr>
        <w:t xml:space="preserve"> généralement considéré comme un Neo-marxiste.</w:t>
      </w:r>
      <w:r>
        <w:rPr>
          <w:sz w:val="20"/>
          <w:szCs w:val="20"/>
        </w:rPr>
        <w:t xml:space="preserve"> I</w:t>
      </w:r>
      <w:r w:rsidRPr="004837C7">
        <w:rPr>
          <w:sz w:val="20"/>
          <w:szCs w:val="20"/>
        </w:rPr>
        <w:t>l inventa l'expression le droit à la ville comme une idée et un slogan dans son livre de 1968, Le Droit à la ville.]</w:t>
      </w:r>
    </w:p>
  </w:footnote>
  <w:footnote w:id="3">
    <w:p w:rsidR="008A428C" w:rsidRDefault="008A428C" w:rsidP="000074BB">
      <w:pPr>
        <w:pStyle w:val="FootnoteText"/>
      </w:pPr>
      <w:r>
        <w:rPr>
          <w:rStyle w:val="FootnoteReference"/>
        </w:rPr>
        <w:footnoteRef/>
      </w:r>
      <w:r>
        <w:t xml:space="preserve"> Recueil sur Henri Lefebvre – Encyclopédia Universalis. Edition 2006</w:t>
      </w:r>
    </w:p>
  </w:footnote>
  <w:footnote w:id="4">
    <w:p w:rsidR="008A428C" w:rsidRDefault="008A428C" w:rsidP="000074BB">
      <w:pPr>
        <w:pStyle w:val="FootnoteText"/>
      </w:pPr>
      <w:r w:rsidRPr="00204590">
        <w:rPr>
          <w:rStyle w:val="FootnoteReference"/>
        </w:rPr>
        <w:footnoteRef/>
      </w:r>
      <w:r w:rsidRPr="00204590">
        <w:rPr>
          <w:rStyle w:val="FootnoteReference"/>
        </w:rPr>
        <w:t xml:space="preserve"> </w:t>
      </w:r>
      <w:r w:rsidRPr="00204590">
        <w:t>Dureau</w:t>
      </w:r>
      <w:r>
        <w:t xml:space="preserve"> F., </w:t>
      </w:r>
      <w:r w:rsidRPr="00204590">
        <w:t>Hily</w:t>
      </w:r>
      <w:r>
        <w:t xml:space="preserve"> M.-A., dir., 2009, </w:t>
      </w:r>
      <w:r w:rsidRPr="00204590">
        <w:rPr>
          <w:i/>
          <w:iCs/>
        </w:rPr>
        <w:t>Les mondes de la mobilité</w:t>
      </w:r>
      <w:r>
        <w:t>, coll. Essais, Presses Universitaires de Rennes, 189 p.</w:t>
      </w:r>
    </w:p>
  </w:footnote>
  <w:footnote w:id="5">
    <w:p w:rsidR="008A428C" w:rsidRDefault="008A428C" w:rsidP="000074BB">
      <w:pPr>
        <w:pStyle w:val="FootnoteText"/>
      </w:pPr>
      <w:r w:rsidRPr="00C90A87">
        <w:rPr>
          <w:rStyle w:val="FootnoteReference"/>
        </w:rPr>
        <w:footnoteRef/>
      </w:r>
      <w:r w:rsidRPr="00EF6CF8">
        <w:t xml:space="preserve"> John URRY, Professeur de Sociologie. </w:t>
      </w:r>
      <w:r w:rsidRPr="00BC06DA">
        <w:t>Université Lancaster (Grande Bretagne)</w:t>
      </w:r>
    </w:p>
  </w:footnote>
  <w:footnote w:id="6">
    <w:p w:rsidR="008A428C" w:rsidRDefault="008A428C" w:rsidP="000074BB">
      <w:pPr>
        <w:pStyle w:val="FootnoteText"/>
      </w:pPr>
      <w:r>
        <w:rPr>
          <w:rStyle w:val="FootnoteReference"/>
        </w:rPr>
        <w:footnoteRef/>
      </w:r>
      <w:r>
        <w:t xml:space="preserve"> </w:t>
      </w:r>
      <w:r w:rsidRPr="00097E48">
        <w:t xml:space="preserve">« Manifeste d’une reformulation de la sociologie dans sa phase post-sociétale » </w:t>
      </w:r>
      <w:r>
        <w:t xml:space="preserve">John URRY </w:t>
      </w:r>
    </w:p>
  </w:footnote>
  <w:footnote w:id="7">
    <w:p w:rsidR="008A428C" w:rsidRDefault="008A428C" w:rsidP="000074BB">
      <w:pPr>
        <w:pStyle w:val="FootnoteText"/>
      </w:pPr>
      <w:r>
        <w:rPr>
          <w:rStyle w:val="FootnoteReference"/>
        </w:rPr>
        <w:footnoteRef/>
      </w:r>
      <w:r>
        <w:t xml:space="preserve"> Alain BOURDIN : Sociologue français</w:t>
      </w:r>
      <w:r w:rsidRPr="009D7FE8">
        <w:t>,</w:t>
      </w:r>
      <w:r>
        <w:t xml:space="preserve"> dirige l'Institut Français d'Urbanisme, il est docteur ès lettres et sciences humaines et docteur en sociologie. </w:t>
      </w:r>
    </w:p>
  </w:footnote>
  <w:footnote w:id="8">
    <w:p w:rsidR="008A428C" w:rsidRDefault="008A428C" w:rsidP="000074BB">
      <w:pPr>
        <w:pStyle w:val="FootnoteText"/>
      </w:pPr>
      <w:r>
        <w:rPr>
          <w:rStyle w:val="FootnoteReference"/>
        </w:rPr>
        <w:footnoteRef/>
      </w:r>
      <w:r>
        <w:t xml:space="preserve"> Comité chargé d’établir le rapport qui prendra le nom de l’urbaniste BUCHANAN président du comité. 1961-1963</w:t>
      </w:r>
    </w:p>
  </w:footnote>
  <w:footnote w:id="9">
    <w:p w:rsidR="008A428C" w:rsidRDefault="008A428C" w:rsidP="000074BB">
      <w:pPr>
        <w:pStyle w:val="FootnoteText"/>
      </w:pPr>
      <w:r>
        <w:rPr>
          <w:rStyle w:val="FootnoteReference"/>
        </w:rPr>
        <w:footnoteRef/>
      </w:r>
      <w:r>
        <w:t xml:space="preserve"> Françoise CHOAY,  « l’urbanisme, utopies et réalités. Une antologie » ; chapitre VIII ;  TECHNOTOPIE ; page 321</w:t>
      </w:r>
    </w:p>
  </w:footnote>
  <w:footnote w:id="10">
    <w:p w:rsidR="008A428C" w:rsidRDefault="008A428C" w:rsidP="000074BB">
      <w:pPr>
        <w:pStyle w:val="FootnoteText"/>
      </w:pPr>
      <w:r>
        <w:rPr>
          <w:rStyle w:val="FootnoteReference"/>
        </w:rPr>
        <w:footnoteRef/>
      </w:r>
      <w:r>
        <w:t xml:space="preserve"> SNAT 2025 : Schéma National d’Aménagement du Territoire à horizon 2025 établi en 2005 en prévision des 20 prochaines années. </w:t>
      </w:r>
    </w:p>
  </w:footnote>
  <w:footnote w:id="11">
    <w:p w:rsidR="008A428C" w:rsidRDefault="008A428C" w:rsidP="000074BB">
      <w:pPr>
        <w:pStyle w:val="FootnoteText"/>
      </w:pPr>
      <w:r>
        <w:rPr>
          <w:rStyle w:val="FootnoteReference"/>
        </w:rPr>
        <w:footnoteRef/>
      </w:r>
      <w:r>
        <w:t xml:space="preserve"> Donnée SNAT 2025</w:t>
      </w:r>
    </w:p>
  </w:footnote>
  <w:footnote w:id="12">
    <w:p w:rsidR="008A428C" w:rsidRDefault="008A428C" w:rsidP="000074BB">
      <w:pPr>
        <w:pStyle w:val="FootnoteText"/>
      </w:pPr>
      <w:r>
        <w:rPr>
          <w:rStyle w:val="FootnoteReference"/>
        </w:rPr>
        <w:footnoteRef/>
      </w:r>
      <w:r>
        <w:t xml:space="preserve"> Plan d’action territoriale parmi les 20 Plans prévus dans le SNAT 2025 </w:t>
      </w:r>
    </w:p>
  </w:footnote>
  <w:footnote w:id="13">
    <w:p w:rsidR="008A428C" w:rsidRDefault="008A428C" w:rsidP="000074BB">
      <w:r w:rsidRPr="00AB3C72">
        <w:rPr>
          <w:rStyle w:val="FootnoteReference"/>
        </w:rPr>
        <w:footnoteRef/>
      </w:r>
      <w:r w:rsidRPr="00AB3C72">
        <w:rPr>
          <w:sz w:val="20"/>
          <w:szCs w:val="20"/>
        </w:rPr>
        <w:t xml:space="preserve"> Loi du 07 Août 2001- Journal officiel Algérien N°44 du 08 Aout 2001</w:t>
      </w:r>
    </w:p>
  </w:footnote>
  <w:footnote w:id="14">
    <w:p w:rsidR="008A428C" w:rsidRDefault="008A428C" w:rsidP="000074BB">
      <w:pPr>
        <w:pStyle w:val="FootnoteText"/>
      </w:pPr>
      <w:r>
        <w:rPr>
          <w:rStyle w:val="FootnoteReference"/>
        </w:rPr>
        <w:footnoteRef/>
      </w:r>
      <w:r>
        <w:t xml:space="preserve"> Accentuée par la chute des prix du pétrole.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28C" w:rsidRPr="00135B6B" w:rsidRDefault="008A428C" w:rsidP="000074BB">
    <w:pPr>
      <w:pStyle w:val="Header"/>
      <w:jc w:val="right"/>
      <w:rPr>
        <w:i/>
        <w:iCs/>
        <w:sz w:val="20"/>
        <w:szCs w:val="20"/>
        <w:u w:val="single"/>
      </w:rPr>
    </w:pPr>
    <w:r>
      <w:rPr>
        <w:noProof/>
      </w:rPr>
      <w:pict>
        <v:shapetype id="_x0000_t32" coordsize="21600,21600" o:spt="32" o:oned="t" path="m,l21600,21600e" filled="f">
          <v:path arrowok="t" fillok="f" o:connecttype="none"/>
          <o:lock v:ext="edit" shapetype="t"/>
        </v:shapetype>
        <v:shape id="_x0000_s2049" type="#_x0000_t32" style="position:absolute;left:0;text-align:left;margin-left:25.95pt;margin-top:22.9pt;width:424.9pt;height:0;z-index:251660288" o:connectortype="straight" strokeweight="1.5pt"/>
      </w:pict>
    </w:r>
    <w:r>
      <w:rPr>
        <w:i/>
        <w:iCs/>
        <w:noProof/>
        <w:sz w:val="20"/>
        <w:szCs w:val="20"/>
        <w:u w:val="single"/>
      </w:rPr>
      <w:t>CHAP I</w:t>
    </w:r>
    <w:r>
      <w:rPr>
        <w:i/>
        <w:iCs/>
        <w:noProof/>
        <w:sz w:val="20"/>
        <w:szCs w:val="20"/>
        <w:u w:val="single"/>
      </w:rPr>
      <w:tab/>
    </w:r>
    <w:r w:rsidRPr="000074BB">
      <w:rPr>
        <w:i/>
        <w:iCs/>
        <w:noProof/>
        <w:sz w:val="20"/>
        <w:szCs w:val="20"/>
      </w:rPr>
      <w:t xml:space="preserve">                                                                                                                       </w:t>
    </w:r>
    <w:r>
      <w:rPr>
        <w:i/>
        <w:iCs/>
        <w:noProof/>
        <w:sz w:val="20"/>
        <w:szCs w:val="20"/>
        <w:u w:val="single"/>
      </w:rPr>
      <w:t>APPROCHE INITIALE</w:t>
    </w:r>
  </w:p>
  <w:p w:rsidR="008A428C" w:rsidRDefault="008A428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F32C1"/>
    <w:multiLevelType w:val="hybridMultilevel"/>
    <w:tmpl w:val="24703C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36423B9"/>
    <w:multiLevelType w:val="hybridMultilevel"/>
    <w:tmpl w:val="C05616B6"/>
    <w:lvl w:ilvl="0" w:tplc="040C0019">
      <w:start w:val="1"/>
      <w:numFmt w:val="lowerLetter"/>
      <w:lvlText w:val="%1."/>
      <w:lvlJc w:val="left"/>
      <w:pPr>
        <w:ind w:left="2421" w:hanging="360"/>
      </w:pPr>
      <w:rPr>
        <w:rFonts w:cs="Times New Roman"/>
      </w:rPr>
    </w:lvl>
    <w:lvl w:ilvl="1" w:tplc="040C0019" w:tentative="1">
      <w:start w:val="1"/>
      <w:numFmt w:val="lowerLetter"/>
      <w:lvlText w:val="%2."/>
      <w:lvlJc w:val="left"/>
      <w:pPr>
        <w:ind w:left="3141" w:hanging="360"/>
      </w:pPr>
      <w:rPr>
        <w:rFonts w:cs="Times New Roman"/>
      </w:rPr>
    </w:lvl>
    <w:lvl w:ilvl="2" w:tplc="040C001B" w:tentative="1">
      <w:start w:val="1"/>
      <w:numFmt w:val="lowerRoman"/>
      <w:lvlText w:val="%3."/>
      <w:lvlJc w:val="right"/>
      <w:pPr>
        <w:ind w:left="3861" w:hanging="180"/>
      </w:pPr>
      <w:rPr>
        <w:rFonts w:cs="Times New Roman"/>
      </w:rPr>
    </w:lvl>
    <w:lvl w:ilvl="3" w:tplc="040C000F" w:tentative="1">
      <w:start w:val="1"/>
      <w:numFmt w:val="decimal"/>
      <w:lvlText w:val="%4."/>
      <w:lvlJc w:val="left"/>
      <w:pPr>
        <w:ind w:left="4581" w:hanging="360"/>
      </w:pPr>
      <w:rPr>
        <w:rFonts w:cs="Times New Roman"/>
      </w:rPr>
    </w:lvl>
    <w:lvl w:ilvl="4" w:tplc="040C0019" w:tentative="1">
      <w:start w:val="1"/>
      <w:numFmt w:val="lowerLetter"/>
      <w:lvlText w:val="%5."/>
      <w:lvlJc w:val="left"/>
      <w:pPr>
        <w:ind w:left="5301" w:hanging="360"/>
      </w:pPr>
      <w:rPr>
        <w:rFonts w:cs="Times New Roman"/>
      </w:rPr>
    </w:lvl>
    <w:lvl w:ilvl="5" w:tplc="040C001B" w:tentative="1">
      <w:start w:val="1"/>
      <w:numFmt w:val="lowerRoman"/>
      <w:lvlText w:val="%6."/>
      <w:lvlJc w:val="right"/>
      <w:pPr>
        <w:ind w:left="6021" w:hanging="180"/>
      </w:pPr>
      <w:rPr>
        <w:rFonts w:cs="Times New Roman"/>
      </w:rPr>
    </w:lvl>
    <w:lvl w:ilvl="6" w:tplc="040C000F" w:tentative="1">
      <w:start w:val="1"/>
      <w:numFmt w:val="decimal"/>
      <w:lvlText w:val="%7."/>
      <w:lvlJc w:val="left"/>
      <w:pPr>
        <w:ind w:left="6741" w:hanging="360"/>
      </w:pPr>
      <w:rPr>
        <w:rFonts w:cs="Times New Roman"/>
      </w:rPr>
    </w:lvl>
    <w:lvl w:ilvl="7" w:tplc="040C0019" w:tentative="1">
      <w:start w:val="1"/>
      <w:numFmt w:val="lowerLetter"/>
      <w:lvlText w:val="%8."/>
      <w:lvlJc w:val="left"/>
      <w:pPr>
        <w:ind w:left="7461" w:hanging="360"/>
      </w:pPr>
      <w:rPr>
        <w:rFonts w:cs="Times New Roman"/>
      </w:rPr>
    </w:lvl>
    <w:lvl w:ilvl="8" w:tplc="040C001B" w:tentative="1">
      <w:start w:val="1"/>
      <w:numFmt w:val="lowerRoman"/>
      <w:lvlText w:val="%9."/>
      <w:lvlJc w:val="right"/>
      <w:pPr>
        <w:ind w:left="8181" w:hanging="180"/>
      </w:pPr>
      <w:rPr>
        <w:rFonts w:cs="Times New Roman"/>
      </w:rPr>
    </w:lvl>
  </w:abstractNum>
  <w:abstractNum w:abstractNumId="2">
    <w:nsid w:val="14291121"/>
    <w:multiLevelType w:val="hybridMultilevel"/>
    <w:tmpl w:val="4BBA81A4"/>
    <w:lvl w:ilvl="0" w:tplc="8916BBDA">
      <w:start w:val="1"/>
      <w:numFmt w:val="bullet"/>
      <w:lvlText w:val=""/>
      <w:lvlJc w:val="left"/>
      <w:pPr>
        <w:tabs>
          <w:tab w:val="num" w:pos="1262"/>
        </w:tabs>
        <w:ind w:left="1262" w:hanging="360"/>
      </w:pPr>
      <w:rPr>
        <w:rFonts w:ascii="Symbol" w:eastAsia="Times New Roman" w:hAnsi="Symbol" w:hint="default"/>
      </w:rPr>
    </w:lvl>
    <w:lvl w:ilvl="1" w:tplc="040C0003" w:tentative="1">
      <w:start w:val="1"/>
      <w:numFmt w:val="bullet"/>
      <w:lvlText w:val="o"/>
      <w:lvlJc w:val="left"/>
      <w:pPr>
        <w:tabs>
          <w:tab w:val="num" w:pos="1982"/>
        </w:tabs>
        <w:ind w:left="1982" w:hanging="360"/>
      </w:pPr>
      <w:rPr>
        <w:rFonts w:ascii="Courier New" w:hAnsi="Courier New" w:hint="default"/>
      </w:rPr>
    </w:lvl>
    <w:lvl w:ilvl="2" w:tplc="040C0005" w:tentative="1">
      <w:start w:val="1"/>
      <w:numFmt w:val="bullet"/>
      <w:lvlText w:val=""/>
      <w:lvlJc w:val="left"/>
      <w:pPr>
        <w:tabs>
          <w:tab w:val="num" w:pos="2702"/>
        </w:tabs>
        <w:ind w:left="2702" w:hanging="360"/>
      </w:pPr>
      <w:rPr>
        <w:rFonts w:ascii="Wingdings" w:hAnsi="Wingdings" w:hint="default"/>
      </w:rPr>
    </w:lvl>
    <w:lvl w:ilvl="3" w:tplc="040C0001" w:tentative="1">
      <w:start w:val="1"/>
      <w:numFmt w:val="bullet"/>
      <w:lvlText w:val=""/>
      <w:lvlJc w:val="left"/>
      <w:pPr>
        <w:tabs>
          <w:tab w:val="num" w:pos="3422"/>
        </w:tabs>
        <w:ind w:left="3422" w:hanging="360"/>
      </w:pPr>
      <w:rPr>
        <w:rFonts w:ascii="Symbol" w:hAnsi="Symbol" w:hint="default"/>
      </w:rPr>
    </w:lvl>
    <w:lvl w:ilvl="4" w:tplc="040C0003" w:tentative="1">
      <w:start w:val="1"/>
      <w:numFmt w:val="bullet"/>
      <w:lvlText w:val="o"/>
      <w:lvlJc w:val="left"/>
      <w:pPr>
        <w:tabs>
          <w:tab w:val="num" w:pos="4142"/>
        </w:tabs>
        <w:ind w:left="4142" w:hanging="360"/>
      </w:pPr>
      <w:rPr>
        <w:rFonts w:ascii="Courier New" w:hAnsi="Courier New" w:hint="default"/>
      </w:rPr>
    </w:lvl>
    <w:lvl w:ilvl="5" w:tplc="040C0005" w:tentative="1">
      <w:start w:val="1"/>
      <w:numFmt w:val="bullet"/>
      <w:lvlText w:val=""/>
      <w:lvlJc w:val="left"/>
      <w:pPr>
        <w:tabs>
          <w:tab w:val="num" w:pos="4862"/>
        </w:tabs>
        <w:ind w:left="4862" w:hanging="360"/>
      </w:pPr>
      <w:rPr>
        <w:rFonts w:ascii="Wingdings" w:hAnsi="Wingdings" w:hint="default"/>
      </w:rPr>
    </w:lvl>
    <w:lvl w:ilvl="6" w:tplc="040C0001" w:tentative="1">
      <w:start w:val="1"/>
      <w:numFmt w:val="bullet"/>
      <w:lvlText w:val=""/>
      <w:lvlJc w:val="left"/>
      <w:pPr>
        <w:tabs>
          <w:tab w:val="num" w:pos="5582"/>
        </w:tabs>
        <w:ind w:left="5582" w:hanging="360"/>
      </w:pPr>
      <w:rPr>
        <w:rFonts w:ascii="Symbol" w:hAnsi="Symbol" w:hint="default"/>
      </w:rPr>
    </w:lvl>
    <w:lvl w:ilvl="7" w:tplc="040C0003" w:tentative="1">
      <w:start w:val="1"/>
      <w:numFmt w:val="bullet"/>
      <w:lvlText w:val="o"/>
      <w:lvlJc w:val="left"/>
      <w:pPr>
        <w:tabs>
          <w:tab w:val="num" w:pos="6302"/>
        </w:tabs>
        <w:ind w:left="6302" w:hanging="360"/>
      </w:pPr>
      <w:rPr>
        <w:rFonts w:ascii="Courier New" w:hAnsi="Courier New" w:hint="default"/>
      </w:rPr>
    </w:lvl>
    <w:lvl w:ilvl="8" w:tplc="040C0005" w:tentative="1">
      <w:start w:val="1"/>
      <w:numFmt w:val="bullet"/>
      <w:lvlText w:val=""/>
      <w:lvlJc w:val="left"/>
      <w:pPr>
        <w:tabs>
          <w:tab w:val="num" w:pos="7022"/>
        </w:tabs>
        <w:ind w:left="7022" w:hanging="360"/>
      </w:pPr>
      <w:rPr>
        <w:rFonts w:ascii="Wingdings" w:hAnsi="Wingdings" w:hint="default"/>
      </w:rPr>
    </w:lvl>
  </w:abstractNum>
  <w:abstractNum w:abstractNumId="3">
    <w:nsid w:val="400374DE"/>
    <w:multiLevelType w:val="hybridMultilevel"/>
    <w:tmpl w:val="D4E8431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nsid w:val="440547C7"/>
    <w:multiLevelType w:val="hybridMultilevel"/>
    <w:tmpl w:val="C05616B6"/>
    <w:lvl w:ilvl="0" w:tplc="040C0019">
      <w:start w:val="1"/>
      <w:numFmt w:val="lowerLetter"/>
      <w:lvlText w:val="%1."/>
      <w:lvlJc w:val="left"/>
      <w:pPr>
        <w:ind w:left="2421" w:hanging="360"/>
      </w:pPr>
      <w:rPr>
        <w:rFonts w:cs="Times New Roman"/>
      </w:rPr>
    </w:lvl>
    <w:lvl w:ilvl="1" w:tplc="040C0019" w:tentative="1">
      <w:start w:val="1"/>
      <w:numFmt w:val="lowerLetter"/>
      <w:lvlText w:val="%2."/>
      <w:lvlJc w:val="left"/>
      <w:pPr>
        <w:ind w:left="3141" w:hanging="360"/>
      </w:pPr>
      <w:rPr>
        <w:rFonts w:cs="Times New Roman"/>
      </w:rPr>
    </w:lvl>
    <w:lvl w:ilvl="2" w:tplc="040C001B" w:tentative="1">
      <w:start w:val="1"/>
      <w:numFmt w:val="lowerRoman"/>
      <w:lvlText w:val="%3."/>
      <w:lvlJc w:val="right"/>
      <w:pPr>
        <w:ind w:left="3861" w:hanging="180"/>
      </w:pPr>
      <w:rPr>
        <w:rFonts w:cs="Times New Roman"/>
      </w:rPr>
    </w:lvl>
    <w:lvl w:ilvl="3" w:tplc="040C000F" w:tentative="1">
      <w:start w:val="1"/>
      <w:numFmt w:val="decimal"/>
      <w:lvlText w:val="%4."/>
      <w:lvlJc w:val="left"/>
      <w:pPr>
        <w:ind w:left="4581" w:hanging="360"/>
      </w:pPr>
      <w:rPr>
        <w:rFonts w:cs="Times New Roman"/>
      </w:rPr>
    </w:lvl>
    <w:lvl w:ilvl="4" w:tplc="040C0019" w:tentative="1">
      <w:start w:val="1"/>
      <w:numFmt w:val="lowerLetter"/>
      <w:lvlText w:val="%5."/>
      <w:lvlJc w:val="left"/>
      <w:pPr>
        <w:ind w:left="5301" w:hanging="360"/>
      </w:pPr>
      <w:rPr>
        <w:rFonts w:cs="Times New Roman"/>
      </w:rPr>
    </w:lvl>
    <w:lvl w:ilvl="5" w:tplc="040C001B" w:tentative="1">
      <w:start w:val="1"/>
      <w:numFmt w:val="lowerRoman"/>
      <w:lvlText w:val="%6."/>
      <w:lvlJc w:val="right"/>
      <w:pPr>
        <w:ind w:left="6021" w:hanging="180"/>
      </w:pPr>
      <w:rPr>
        <w:rFonts w:cs="Times New Roman"/>
      </w:rPr>
    </w:lvl>
    <w:lvl w:ilvl="6" w:tplc="040C000F" w:tentative="1">
      <w:start w:val="1"/>
      <w:numFmt w:val="decimal"/>
      <w:lvlText w:val="%7."/>
      <w:lvlJc w:val="left"/>
      <w:pPr>
        <w:ind w:left="6741" w:hanging="360"/>
      </w:pPr>
      <w:rPr>
        <w:rFonts w:cs="Times New Roman"/>
      </w:rPr>
    </w:lvl>
    <w:lvl w:ilvl="7" w:tplc="040C0019" w:tentative="1">
      <w:start w:val="1"/>
      <w:numFmt w:val="lowerLetter"/>
      <w:lvlText w:val="%8."/>
      <w:lvlJc w:val="left"/>
      <w:pPr>
        <w:ind w:left="7461" w:hanging="360"/>
      </w:pPr>
      <w:rPr>
        <w:rFonts w:cs="Times New Roman"/>
      </w:rPr>
    </w:lvl>
    <w:lvl w:ilvl="8" w:tplc="040C001B" w:tentative="1">
      <w:start w:val="1"/>
      <w:numFmt w:val="lowerRoman"/>
      <w:lvlText w:val="%9."/>
      <w:lvlJc w:val="right"/>
      <w:pPr>
        <w:ind w:left="8181" w:hanging="180"/>
      </w:pPr>
      <w:rPr>
        <w:rFonts w:cs="Times New Roman"/>
      </w:rPr>
    </w:lvl>
  </w:abstractNum>
  <w:abstractNum w:abstractNumId="5">
    <w:nsid w:val="479A2DA3"/>
    <w:multiLevelType w:val="hybridMultilevel"/>
    <w:tmpl w:val="7F185CB4"/>
    <w:lvl w:ilvl="0" w:tplc="040C0015">
      <w:start w:val="1"/>
      <w:numFmt w:val="upperLetter"/>
      <w:lvlText w:val="%1."/>
      <w:lvlJc w:val="left"/>
      <w:pPr>
        <w:ind w:left="2138" w:hanging="360"/>
      </w:pPr>
      <w:rPr>
        <w:rFonts w:cs="Times New Roman"/>
      </w:rPr>
    </w:lvl>
    <w:lvl w:ilvl="1" w:tplc="040C0019" w:tentative="1">
      <w:start w:val="1"/>
      <w:numFmt w:val="lowerLetter"/>
      <w:lvlText w:val="%2."/>
      <w:lvlJc w:val="left"/>
      <w:pPr>
        <w:ind w:left="2858" w:hanging="360"/>
      </w:pPr>
      <w:rPr>
        <w:rFonts w:cs="Times New Roman"/>
      </w:rPr>
    </w:lvl>
    <w:lvl w:ilvl="2" w:tplc="040C001B" w:tentative="1">
      <w:start w:val="1"/>
      <w:numFmt w:val="lowerRoman"/>
      <w:lvlText w:val="%3."/>
      <w:lvlJc w:val="right"/>
      <w:pPr>
        <w:ind w:left="3578" w:hanging="180"/>
      </w:pPr>
      <w:rPr>
        <w:rFonts w:cs="Times New Roman"/>
      </w:rPr>
    </w:lvl>
    <w:lvl w:ilvl="3" w:tplc="040C000F" w:tentative="1">
      <w:start w:val="1"/>
      <w:numFmt w:val="decimal"/>
      <w:lvlText w:val="%4."/>
      <w:lvlJc w:val="left"/>
      <w:pPr>
        <w:ind w:left="4298" w:hanging="360"/>
      </w:pPr>
      <w:rPr>
        <w:rFonts w:cs="Times New Roman"/>
      </w:rPr>
    </w:lvl>
    <w:lvl w:ilvl="4" w:tplc="040C0019" w:tentative="1">
      <w:start w:val="1"/>
      <w:numFmt w:val="lowerLetter"/>
      <w:lvlText w:val="%5."/>
      <w:lvlJc w:val="left"/>
      <w:pPr>
        <w:ind w:left="5018" w:hanging="360"/>
      </w:pPr>
      <w:rPr>
        <w:rFonts w:cs="Times New Roman"/>
      </w:rPr>
    </w:lvl>
    <w:lvl w:ilvl="5" w:tplc="040C001B" w:tentative="1">
      <w:start w:val="1"/>
      <w:numFmt w:val="lowerRoman"/>
      <w:lvlText w:val="%6."/>
      <w:lvlJc w:val="right"/>
      <w:pPr>
        <w:ind w:left="5738" w:hanging="180"/>
      </w:pPr>
      <w:rPr>
        <w:rFonts w:cs="Times New Roman"/>
      </w:rPr>
    </w:lvl>
    <w:lvl w:ilvl="6" w:tplc="040C000F" w:tentative="1">
      <w:start w:val="1"/>
      <w:numFmt w:val="decimal"/>
      <w:lvlText w:val="%7."/>
      <w:lvlJc w:val="left"/>
      <w:pPr>
        <w:ind w:left="6458" w:hanging="360"/>
      </w:pPr>
      <w:rPr>
        <w:rFonts w:cs="Times New Roman"/>
      </w:rPr>
    </w:lvl>
    <w:lvl w:ilvl="7" w:tplc="040C0019" w:tentative="1">
      <w:start w:val="1"/>
      <w:numFmt w:val="lowerLetter"/>
      <w:lvlText w:val="%8."/>
      <w:lvlJc w:val="left"/>
      <w:pPr>
        <w:ind w:left="7178" w:hanging="360"/>
      </w:pPr>
      <w:rPr>
        <w:rFonts w:cs="Times New Roman"/>
      </w:rPr>
    </w:lvl>
    <w:lvl w:ilvl="8" w:tplc="040C001B" w:tentative="1">
      <w:start w:val="1"/>
      <w:numFmt w:val="lowerRoman"/>
      <w:lvlText w:val="%9."/>
      <w:lvlJc w:val="right"/>
      <w:pPr>
        <w:ind w:left="7898" w:hanging="180"/>
      </w:pPr>
      <w:rPr>
        <w:rFonts w:cs="Times New Roman"/>
      </w:rPr>
    </w:lvl>
  </w:abstractNum>
  <w:abstractNum w:abstractNumId="6">
    <w:nsid w:val="783B2FEE"/>
    <w:multiLevelType w:val="hybridMultilevel"/>
    <w:tmpl w:val="D5C4818E"/>
    <w:lvl w:ilvl="0" w:tplc="040C0001">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hint="default"/>
      </w:rPr>
    </w:lvl>
    <w:lvl w:ilvl="8" w:tplc="040C0005" w:tentative="1">
      <w:start w:val="1"/>
      <w:numFmt w:val="bullet"/>
      <w:lvlText w:val=""/>
      <w:lvlJc w:val="left"/>
      <w:pPr>
        <w:ind w:left="8181"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5"/>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defaultTabStop w:val="708"/>
  <w:hyphenationZone w:val="425"/>
  <w:characterSpacingControl w:val="doNotCompress"/>
  <w:hdrShapeDefaults>
    <o:shapedefaults v:ext="edit" spidmax="2050"/>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074BB"/>
    <w:rsid w:val="000074BB"/>
    <w:rsid w:val="000322A7"/>
    <w:rsid w:val="000415FA"/>
    <w:rsid w:val="00047653"/>
    <w:rsid w:val="0008171F"/>
    <w:rsid w:val="00097E48"/>
    <w:rsid w:val="000B17E3"/>
    <w:rsid w:val="000F3BF3"/>
    <w:rsid w:val="00124930"/>
    <w:rsid w:val="00135B6B"/>
    <w:rsid w:val="00167ECB"/>
    <w:rsid w:val="001945ED"/>
    <w:rsid w:val="00196CA1"/>
    <w:rsid w:val="001B2C43"/>
    <w:rsid w:val="001D5859"/>
    <w:rsid w:val="001E012E"/>
    <w:rsid w:val="001F5E44"/>
    <w:rsid w:val="00204590"/>
    <w:rsid w:val="002066CD"/>
    <w:rsid w:val="002450CE"/>
    <w:rsid w:val="00252AC3"/>
    <w:rsid w:val="002A32C6"/>
    <w:rsid w:val="002D53B0"/>
    <w:rsid w:val="002F2526"/>
    <w:rsid w:val="00334FE5"/>
    <w:rsid w:val="003445A6"/>
    <w:rsid w:val="003C0750"/>
    <w:rsid w:val="003E014F"/>
    <w:rsid w:val="00413EAB"/>
    <w:rsid w:val="00426FFD"/>
    <w:rsid w:val="0045388A"/>
    <w:rsid w:val="004837C7"/>
    <w:rsid w:val="00486528"/>
    <w:rsid w:val="00541504"/>
    <w:rsid w:val="00544052"/>
    <w:rsid w:val="005A6B7C"/>
    <w:rsid w:val="005B4A88"/>
    <w:rsid w:val="005C6F61"/>
    <w:rsid w:val="006253F9"/>
    <w:rsid w:val="00705355"/>
    <w:rsid w:val="007076BD"/>
    <w:rsid w:val="00737B5C"/>
    <w:rsid w:val="00757BFC"/>
    <w:rsid w:val="00775F09"/>
    <w:rsid w:val="007E713A"/>
    <w:rsid w:val="008108B1"/>
    <w:rsid w:val="00817626"/>
    <w:rsid w:val="00826518"/>
    <w:rsid w:val="00854F3B"/>
    <w:rsid w:val="008551EE"/>
    <w:rsid w:val="008852DC"/>
    <w:rsid w:val="008A428C"/>
    <w:rsid w:val="008A67D4"/>
    <w:rsid w:val="008E3C86"/>
    <w:rsid w:val="008F7C4C"/>
    <w:rsid w:val="00921C5C"/>
    <w:rsid w:val="00937EA7"/>
    <w:rsid w:val="0094262B"/>
    <w:rsid w:val="00947B91"/>
    <w:rsid w:val="00993B9F"/>
    <w:rsid w:val="009D7FE8"/>
    <w:rsid w:val="009E6A2E"/>
    <w:rsid w:val="009F2659"/>
    <w:rsid w:val="00A34C2A"/>
    <w:rsid w:val="00A57121"/>
    <w:rsid w:val="00A745C4"/>
    <w:rsid w:val="00AB3C72"/>
    <w:rsid w:val="00AC49CF"/>
    <w:rsid w:val="00AC5146"/>
    <w:rsid w:val="00AC655D"/>
    <w:rsid w:val="00AE25E8"/>
    <w:rsid w:val="00B33D40"/>
    <w:rsid w:val="00B86DF4"/>
    <w:rsid w:val="00B90664"/>
    <w:rsid w:val="00B93EC5"/>
    <w:rsid w:val="00BA5559"/>
    <w:rsid w:val="00BC06DA"/>
    <w:rsid w:val="00C04C97"/>
    <w:rsid w:val="00C90A87"/>
    <w:rsid w:val="00C923E2"/>
    <w:rsid w:val="00CB1B65"/>
    <w:rsid w:val="00CE2645"/>
    <w:rsid w:val="00D15D7E"/>
    <w:rsid w:val="00D167AA"/>
    <w:rsid w:val="00D24CCE"/>
    <w:rsid w:val="00D2798A"/>
    <w:rsid w:val="00D318B0"/>
    <w:rsid w:val="00D45666"/>
    <w:rsid w:val="00D576F2"/>
    <w:rsid w:val="00D62CC1"/>
    <w:rsid w:val="00D7158E"/>
    <w:rsid w:val="00D92693"/>
    <w:rsid w:val="00DD0133"/>
    <w:rsid w:val="00DF0251"/>
    <w:rsid w:val="00E31365"/>
    <w:rsid w:val="00E54510"/>
    <w:rsid w:val="00E85CF3"/>
    <w:rsid w:val="00EA05C1"/>
    <w:rsid w:val="00EA539A"/>
    <w:rsid w:val="00EB09A6"/>
    <w:rsid w:val="00ED6B13"/>
    <w:rsid w:val="00EE43A5"/>
    <w:rsid w:val="00EF6CF8"/>
    <w:rsid w:val="00F10BF7"/>
    <w:rsid w:val="00F54DB2"/>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annotation text" w:locked="1" w:semiHidden="0" w:uiPriority="0" w:unhideWhenUsed="0"/>
    <w:lsdException w:name="caption" w:locked="1" w:uiPriority="0" w:qFormat="1"/>
    <w:lsdException w:name="footnote reference" w:locked="1" w:semiHidden="0" w:uiPriority="0" w:unhideWhenUsed="0"/>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74BB"/>
    <w:rPr>
      <w:rFonts w:ascii="Times New Roman" w:eastAsia="Times New Roman" w:hAnsi="Times New Roman" w:cs="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0074BB"/>
    <w:rPr>
      <w:rFonts w:cs="Times New Roman"/>
      <w:sz w:val="16"/>
      <w:szCs w:val="16"/>
    </w:rPr>
  </w:style>
  <w:style w:type="paragraph" w:styleId="CommentText">
    <w:name w:val="annotation text"/>
    <w:basedOn w:val="Normal"/>
    <w:link w:val="CommentTextChar"/>
    <w:uiPriority w:val="99"/>
    <w:rsid w:val="000074BB"/>
    <w:rPr>
      <w:sz w:val="20"/>
      <w:szCs w:val="20"/>
    </w:rPr>
  </w:style>
  <w:style w:type="character" w:customStyle="1" w:styleId="CommentTextChar">
    <w:name w:val="Comment Text Char"/>
    <w:basedOn w:val="DefaultParagraphFont"/>
    <w:link w:val="CommentText"/>
    <w:uiPriority w:val="99"/>
    <w:locked/>
    <w:rsid w:val="000074BB"/>
    <w:rPr>
      <w:rFonts w:ascii="Times New Roman" w:hAnsi="Times New Roman" w:cs="Times New Roman"/>
      <w:sz w:val="20"/>
      <w:szCs w:val="20"/>
      <w:lang w:eastAsia="fr-FR"/>
    </w:rPr>
  </w:style>
  <w:style w:type="paragraph" w:styleId="FootnoteText">
    <w:name w:val="footnote text"/>
    <w:basedOn w:val="Normal"/>
    <w:link w:val="FootnoteTextChar"/>
    <w:uiPriority w:val="99"/>
    <w:rsid w:val="000074BB"/>
    <w:rPr>
      <w:sz w:val="20"/>
      <w:szCs w:val="20"/>
    </w:rPr>
  </w:style>
  <w:style w:type="character" w:customStyle="1" w:styleId="FootnoteTextChar">
    <w:name w:val="Footnote Text Char"/>
    <w:basedOn w:val="DefaultParagraphFont"/>
    <w:link w:val="FootnoteText"/>
    <w:uiPriority w:val="99"/>
    <w:locked/>
    <w:rsid w:val="000074BB"/>
    <w:rPr>
      <w:rFonts w:ascii="Times New Roman" w:hAnsi="Times New Roman" w:cs="Times New Roman"/>
      <w:sz w:val="20"/>
      <w:szCs w:val="20"/>
      <w:lang w:eastAsia="fr-FR"/>
    </w:rPr>
  </w:style>
  <w:style w:type="character" w:styleId="FootnoteReference">
    <w:name w:val="footnote reference"/>
    <w:basedOn w:val="DefaultParagraphFont"/>
    <w:uiPriority w:val="99"/>
    <w:rsid w:val="000074BB"/>
    <w:rPr>
      <w:rFonts w:cs="Times New Roman"/>
      <w:vertAlign w:val="superscript"/>
    </w:rPr>
  </w:style>
  <w:style w:type="paragraph" w:styleId="BalloonText">
    <w:name w:val="Balloon Text"/>
    <w:basedOn w:val="Normal"/>
    <w:link w:val="BalloonTextChar"/>
    <w:uiPriority w:val="99"/>
    <w:semiHidden/>
    <w:rsid w:val="000074B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074BB"/>
    <w:rPr>
      <w:rFonts w:ascii="Tahoma" w:hAnsi="Tahoma" w:cs="Tahoma"/>
      <w:sz w:val="16"/>
      <w:szCs w:val="16"/>
      <w:lang w:eastAsia="fr-FR"/>
    </w:rPr>
  </w:style>
  <w:style w:type="paragraph" w:styleId="Header">
    <w:name w:val="header"/>
    <w:basedOn w:val="Normal"/>
    <w:link w:val="HeaderChar"/>
    <w:uiPriority w:val="99"/>
    <w:semiHidden/>
    <w:rsid w:val="000074BB"/>
    <w:pPr>
      <w:tabs>
        <w:tab w:val="center" w:pos="4536"/>
        <w:tab w:val="right" w:pos="9072"/>
      </w:tabs>
    </w:pPr>
  </w:style>
  <w:style w:type="character" w:customStyle="1" w:styleId="HeaderChar">
    <w:name w:val="Header Char"/>
    <w:basedOn w:val="DefaultParagraphFont"/>
    <w:link w:val="Header"/>
    <w:uiPriority w:val="99"/>
    <w:semiHidden/>
    <w:locked/>
    <w:rsid w:val="000074BB"/>
    <w:rPr>
      <w:rFonts w:ascii="Times New Roman" w:hAnsi="Times New Roman" w:cs="Times New Roman"/>
      <w:sz w:val="24"/>
      <w:szCs w:val="24"/>
      <w:lang w:eastAsia="fr-FR"/>
    </w:rPr>
  </w:style>
  <w:style w:type="paragraph" w:styleId="Footer">
    <w:name w:val="footer"/>
    <w:basedOn w:val="Normal"/>
    <w:link w:val="FooterChar"/>
    <w:uiPriority w:val="99"/>
    <w:rsid w:val="000074BB"/>
    <w:pPr>
      <w:tabs>
        <w:tab w:val="center" w:pos="4536"/>
        <w:tab w:val="right" w:pos="9072"/>
      </w:tabs>
    </w:pPr>
  </w:style>
  <w:style w:type="character" w:customStyle="1" w:styleId="FooterChar">
    <w:name w:val="Footer Char"/>
    <w:basedOn w:val="DefaultParagraphFont"/>
    <w:link w:val="Footer"/>
    <w:uiPriority w:val="99"/>
    <w:locked/>
    <w:rsid w:val="000074BB"/>
    <w:rPr>
      <w:rFonts w:ascii="Times New Roman" w:hAnsi="Times New Roman" w:cs="Times New Roman"/>
      <w:sz w:val="24"/>
      <w:szCs w:val="24"/>
      <w:lang w:eastAsia="fr-FR"/>
    </w:rPr>
  </w:style>
  <w:style w:type="paragraph" w:styleId="ListParagraph">
    <w:name w:val="List Paragraph"/>
    <w:basedOn w:val="Normal"/>
    <w:uiPriority w:val="99"/>
    <w:qFormat/>
    <w:rsid w:val="001E012E"/>
    <w:pPr>
      <w:ind w:left="720"/>
      <w:contextualSpacing/>
    </w:pPr>
  </w:style>
  <w:style w:type="character" w:styleId="PageNumber">
    <w:name w:val="page number"/>
    <w:basedOn w:val="DefaultParagraphFont"/>
    <w:uiPriority w:val="99"/>
    <w:rsid w:val="008E3C86"/>
    <w:rPr>
      <w:rFonts w:cs="Times New Roman"/>
    </w:rPr>
  </w:style>
</w:styles>
</file>

<file path=word/webSettings.xml><?xml version="1.0" encoding="utf-8"?>
<w:webSettings xmlns:r="http://schemas.openxmlformats.org/officeDocument/2006/relationships" xmlns:w="http://schemas.openxmlformats.org/wordprocessingml/2006/main">
  <w:divs>
    <w:div w:id="294026433">
      <w:marLeft w:val="0"/>
      <w:marRight w:val="0"/>
      <w:marTop w:val="0"/>
      <w:marBottom w:val="0"/>
      <w:divBdr>
        <w:top w:val="none" w:sz="0" w:space="0" w:color="auto"/>
        <w:left w:val="none" w:sz="0" w:space="0" w:color="auto"/>
        <w:bottom w:val="none" w:sz="0" w:space="0" w:color="auto"/>
        <w:right w:val="none" w:sz="0" w:space="0" w:color="auto"/>
      </w:divBdr>
      <w:divsChild>
        <w:div w:id="294026469">
          <w:marLeft w:val="0"/>
          <w:marRight w:val="0"/>
          <w:marTop w:val="0"/>
          <w:marBottom w:val="0"/>
          <w:divBdr>
            <w:top w:val="none" w:sz="0" w:space="0" w:color="auto"/>
            <w:left w:val="none" w:sz="0" w:space="0" w:color="auto"/>
            <w:bottom w:val="none" w:sz="0" w:space="0" w:color="auto"/>
            <w:right w:val="none" w:sz="0" w:space="0" w:color="auto"/>
          </w:divBdr>
          <w:divsChild>
            <w:div w:id="294026432">
              <w:marLeft w:val="0"/>
              <w:marRight w:val="0"/>
              <w:marTop w:val="0"/>
              <w:marBottom w:val="0"/>
              <w:divBdr>
                <w:top w:val="none" w:sz="0" w:space="0" w:color="auto"/>
                <w:left w:val="none" w:sz="0" w:space="0" w:color="auto"/>
                <w:bottom w:val="none" w:sz="0" w:space="0" w:color="auto"/>
                <w:right w:val="none" w:sz="0" w:space="0" w:color="auto"/>
              </w:divBdr>
            </w:div>
            <w:div w:id="294026435">
              <w:marLeft w:val="0"/>
              <w:marRight w:val="0"/>
              <w:marTop w:val="0"/>
              <w:marBottom w:val="0"/>
              <w:divBdr>
                <w:top w:val="none" w:sz="0" w:space="0" w:color="auto"/>
                <w:left w:val="none" w:sz="0" w:space="0" w:color="auto"/>
                <w:bottom w:val="none" w:sz="0" w:space="0" w:color="auto"/>
                <w:right w:val="none" w:sz="0" w:space="0" w:color="auto"/>
              </w:divBdr>
            </w:div>
            <w:div w:id="294026436">
              <w:marLeft w:val="0"/>
              <w:marRight w:val="0"/>
              <w:marTop w:val="0"/>
              <w:marBottom w:val="0"/>
              <w:divBdr>
                <w:top w:val="none" w:sz="0" w:space="0" w:color="auto"/>
                <w:left w:val="none" w:sz="0" w:space="0" w:color="auto"/>
                <w:bottom w:val="none" w:sz="0" w:space="0" w:color="auto"/>
                <w:right w:val="none" w:sz="0" w:space="0" w:color="auto"/>
              </w:divBdr>
            </w:div>
            <w:div w:id="294026449">
              <w:marLeft w:val="0"/>
              <w:marRight w:val="0"/>
              <w:marTop w:val="0"/>
              <w:marBottom w:val="0"/>
              <w:divBdr>
                <w:top w:val="none" w:sz="0" w:space="0" w:color="auto"/>
                <w:left w:val="none" w:sz="0" w:space="0" w:color="auto"/>
                <w:bottom w:val="none" w:sz="0" w:space="0" w:color="auto"/>
                <w:right w:val="none" w:sz="0" w:space="0" w:color="auto"/>
              </w:divBdr>
            </w:div>
            <w:div w:id="294026453">
              <w:marLeft w:val="0"/>
              <w:marRight w:val="0"/>
              <w:marTop w:val="0"/>
              <w:marBottom w:val="0"/>
              <w:divBdr>
                <w:top w:val="none" w:sz="0" w:space="0" w:color="auto"/>
                <w:left w:val="none" w:sz="0" w:space="0" w:color="auto"/>
                <w:bottom w:val="none" w:sz="0" w:space="0" w:color="auto"/>
                <w:right w:val="none" w:sz="0" w:space="0" w:color="auto"/>
              </w:divBdr>
            </w:div>
            <w:div w:id="294026455">
              <w:marLeft w:val="0"/>
              <w:marRight w:val="0"/>
              <w:marTop w:val="0"/>
              <w:marBottom w:val="0"/>
              <w:divBdr>
                <w:top w:val="none" w:sz="0" w:space="0" w:color="auto"/>
                <w:left w:val="none" w:sz="0" w:space="0" w:color="auto"/>
                <w:bottom w:val="none" w:sz="0" w:space="0" w:color="auto"/>
                <w:right w:val="none" w:sz="0" w:space="0" w:color="auto"/>
              </w:divBdr>
            </w:div>
            <w:div w:id="294026466">
              <w:marLeft w:val="0"/>
              <w:marRight w:val="0"/>
              <w:marTop w:val="0"/>
              <w:marBottom w:val="0"/>
              <w:divBdr>
                <w:top w:val="none" w:sz="0" w:space="0" w:color="auto"/>
                <w:left w:val="none" w:sz="0" w:space="0" w:color="auto"/>
                <w:bottom w:val="none" w:sz="0" w:space="0" w:color="auto"/>
                <w:right w:val="none" w:sz="0" w:space="0" w:color="auto"/>
              </w:divBdr>
            </w:div>
            <w:div w:id="294026467">
              <w:marLeft w:val="0"/>
              <w:marRight w:val="0"/>
              <w:marTop w:val="0"/>
              <w:marBottom w:val="0"/>
              <w:divBdr>
                <w:top w:val="none" w:sz="0" w:space="0" w:color="auto"/>
                <w:left w:val="none" w:sz="0" w:space="0" w:color="auto"/>
                <w:bottom w:val="none" w:sz="0" w:space="0" w:color="auto"/>
                <w:right w:val="none" w:sz="0" w:space="0" w:color="auto"/>
              </w:divBdr>
            </w:div>
            <w:div w:id="294026468">
              <w:marLeft w:val="0"/>
              <w:marRight w:val="0"/>
              <w:marTop w:val="0"/>
              <w:marBottom w:val="0"/>
              <w:divBdr>
                <w:top w:val="none" w:sz="0" w:space="0" w:color="auto"/>
                <w:left w:val="none" w:sz="0" w:space="0" w:color="auto"/>
                <w:bottom w:val="none" w:sz="0" w:space="0" w:color="auto"/>
                <w:right w:val="none" w:sz="0" w:space="0" w:color="auto"/>
              </w:divBdr>
            </w:div>
            <w:div w:id="29402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026439">
      <w:marLeft w:val="0"/>
      <w:marRight w:val="0"/>
      <w:marTop w:val="0"/>
      <w:marBottom w:val="0"/>
      <w:divBdr>
        <w:top w:val="none" w:sz="0" w:space="0" w:color="auto"/>
        <w:left w:val="none" w:sz="0" w:space="0" w:color="auto"/>
        <w:bottom w:val="none" w:sz="0" w:space="0" w:color="auto"/>
        <w:right w:val="none" w:sz="0" w:space="0" w:color="auto"/>
      </w:divBdr>
      <w:divsChild>
        <w:div w:id="294026447">
          <w:marLeft w:val="0"/>
          <w:marRight w:val="0"/>
          <w:marTop w:val="0"/>
          <w:marBottom w:val="0"/>
          <w:divBdr>
            <w:top w:val="none" w:sz="0" w:space="0" w:color="auto"/>
            <w:left w:val="none" w:sz="0" w:space="0" w:color="auto"/>
            <w:bottom w:val="none" w:sz="0" w:space="0" w:color="auto"/>
            <w:right w:val="none" w:sz="0" w:space="0" w:color="auto"/>
          </w:divBdr>
          <w:divsChild>
            <w:div w:id="29402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026440">
      <w:marLeft w:val="0"/>
      <w:marRight w:val="0"/>
      <w:marTop w:val="0"/>
      <w:marBottom w:val="0"/>
      <w:divBdr>
        <w:top w:val="none" w:sz="0" w:space="0" w:color="auto"/>
        <w:left w:val="none" w:sz="0" w:space="0" w:color="auto"/>
        <w:bottom w:val="none" w:sz="0" w:space="0" w:color="auto"/>
        <w:right w:val="none" w:sz="0" w:space="0" w:color="auto"/>
      </w:divBdr>
      <w:divsChild>
        <w:div w:id="294026456">
          <w:marLeft w:val="0"/>
          <w:marRight w:val="0"/>
          <w:marTop w:val="0"/>
          <w:marBottom w:val="0"/>
          <w:divBdr>
            <w:top w:val="none" w:sz="0" w:space="0" w:color="auto"/>
            <w:left w:val="none" w:sz="0" w:space="0" w:color="auto"/>
            <w:bottom w:val="none" w:sz="0" w:space="0" w:color="auto"/>
            <w:right w:val="none" w:sz="0" w:space="0" w:color="auto"/>
          </w:divBdr>
          <w:divsChild>
            <w:div w:id="294026441">
              <w:marLeft w:val="0"/>
              <w:marRight w:val="0"/>
              <w:marTop w:val="0"/>
              <w:marBottom w:val="0"/>
              <w:divBdr>
                <w:top w:val="none" w:sz="0" w:space="0" w:color="auto"/>
                <w:left w:val="none" w:sz="0" w:space="0" w:color="auto"/>
                <w:bottom w:val="none" w:sz="0" w:space="0" w:color="auto"/>
                <w:right w:val="none" w:sz="0" w:space="0" w:color="auto"/>
              </w:divBdr>
            </w:div>
            <w:div w:id="294026443">
              <w:marLeft w:val="0"/>
              <w:marRight w:val="0"/>
              <w:marTop w:val="0"/>
              <w:marBottom w:val="0"/>
              <w:divBdr>
                <w:top w:val="none" w:sz="0" w:space="0" w:color="auto"/>
                <w:left w:val="none" w:sz="0" w:space="0" w:color="auto"/>
                <w:bottom w:val="none" w:sz="0" w:space="0" w:color="auto"/>
                <w:right w:val="none" w:sz="0" w:space="0" w:color="auto"/>
              </w:divBdr>
            </w:div>
            <w:div w:id="294026446">
              <w:marLeft w:val="0"/>
              <w:marRight w:val="0"/>
              <w:marTop w:val="0"/>
              <w:marBottom w:val="0"/>
              <w:divBdr>
                <w:top w:val="none" w:sz="0" w:space="0" w:color="auto"/>
                <w:left w:val="none" w:sz="0" w:space="0" w:color="auto"/>
                <w:bottom w:val="none" w:sz="0" w:space="0" w:color="auto"/>
                <w:right w:val="none" w:sz="0" w:space="0" w:color="auto"/>
              </w:divBdr>
            </w:div>
            <w:div w:id="294026448">
              <w:marLeft w:val="0"/>
              <w:marRight w:val="0"/>
              <w:marTop w:val="0"/>
              <w:marBottom w:val="0"/>
              <w:divBdr>
                <w:top w:val="none" w:sz="0" w:space="0" w:color="auto"/>
                <w:left w:val="none" w:sz="0" w:space="0" w:color="auto"/>
                <w:bottom w:val="none" w:sz="0" w:space="0" w:color="auto"/>
                <w:right w:val="none" w:sz="0" w:space="0" w:color="auto"/>
              </w:divBdr>
            </w:div>
            <w:div w:id="294026450">
              <w:marLeft w:val="0"/>
              <w:marRight w:val="0"/>
              <w:marTop w:val="0"/>
              <w:marBottom w:val="0"/>
              <w:divBdr>
                <w:top w:val="none" w:sz="0" w:space="0" w:color="auto"/>
                <w:left w:val="none" w:sz="0" w:space="0" w:color="auto"/>
                <w:bottom w:val="none" w:sz="0" w:space="0" w:color="auto"/>
                <w:right w:val="none" w:sz="0" w:space="0" w:color="auto"/>
              </w:divBdr>
            </w:div>
            <w:div w:id="294026451">
              <w:marLeft w:val="0"/>
              <w:marRight w:val="0"/>
              <w:marTop w:val="0"/>
              <w:marBottom w:val="0"/>
              <w:divBdr>
                <w:top w:val="none" w:sz="0" w:space="0" w:color="auto"/>
                <w:left w:val="none" w:sz="0" w:space="0" w:color="auto"/>
                <w:bottom w:val="none" w:sz="0" w:space="0" w:color="auto"/>
                <w:right w:val="none" w:sz="0" w:space="0" w:color="auto"/>
              </w:divBdr>
            </w:div>
            <w:div w:id="294026454">
              <w:marLeft w:val="0"/>
              <w:marRight w:val="0"/>
              <w:marTop w:val="0"/>
              <w:marBottom w:val="0"/>
              <w:divBdr>
                <w:top w:val="none" w:sz="0" w:space="0" w:color="auto"/>
                <w:left w:val="none" w:sz="0" w:space="0" w:color="auto"/>
                <w:bottom w:val="none" w:sz="0" w:space="0" w:color="auto"/>
                <w:right w:val="none" w:sz="0" w:space="0" w:color="auto"/>
              </w:divBdr>
            </w:div>
            <w:div w:id="294026459">
              <w:marLeft w:val="0"/>
              <w:marRight w:val="0"/>
              <w:marTop w:val="0"/>
              <w:marBottom w:val="0"/>
              <w:divBdr>
                <w:top w:val="none" w:sz="0" w:space="0" w:color="auto"/>
                <w:left w:val="none" w:sz="0" w:space="0" w:color="auto"/>
                <w:bottom w:val="none" w:sz="0" w:space="0" w:color="auto"/>
                <w:right w:val="none" w:sz="0" w:space="0" w:color="auto"/>
              </w:divBdr>
            </w:div>
            <w:div w:id="294026462">
              <w:marLeft w:val="0"/>
              <w:marRight w:val="0"/>
              <w:marTop w:val="0"/>
              <w:marBottom w:val="0"/>
              <w:divBdr>
                <w:top w:val="none" w:sz="0" w:space="0" w:color="auto"/>
                <w:left w:val="none" w:sz="0" w:space="0" w:color="auto"/>
                <w:bottom w:val="none" w:sz="0" w:space="0" w:color="auto"/>
                <w:right w:val="none" w:sz="0" w:space="0" w:color="auto"/>
              </w:divBdr>
            </w:div>
            <w:div w:id="29402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026442">
      <w:marLeft w:val="0"/>
      <w:marRight w:val="0"/>
      <w:marTop w:val="0"/>
      <w:marBottom w:val="0"/>
      <w:divBdr>
        <w:top w:val="none" w:sz="0" w:space="0" w:color="auto"/>
        <w:left w:val="none" w:sz="0" w:space="0" w:color="auto"/>
        <w:bottom w:val="none" w:sz="0" w:space="0" w:color="auto"/>
        <w:right w:val="none" w:sz="0" w:space="0" w:color="auto"/>
      </w:divBdr>
      <w:divsChild>
        <w:div w:id="294026470">
          <w:marLeft w:val="0"/>
          <w:marRight w:val="0"/>
          <w:marTop w:val="0"/>
          <w:marBottom w:val="0"/>
          <w:divBdr>
            <w:top w:val="none" w:sz="0" w:space="0" w:color="auto"/>
            <w:left w:val="none" w:sz="0" w:space="0" w:color="auto"/>
            <w:bottom w:val="none" w:sz="0" w:space="0" w:color="auto"/>
            <w:right w:val="none" w:sz="0" w:space="0" w:color="auto"/>
          </w:divBdr>
          <w:divsChild>
            <w:div w:id="294026431">
              <w:marLeft w:val="0"/>
              <w:marRight w:val="0"/>
              <w:marTop w:val="0"/>
              <w:marBottom w:val="0"/>
              <w:divBdr>
                <w:top w:val="none" w:sz="0" w:space="0" w:color="auto"/>
                <w:left w:val="none" w:sz="0" w:space="0" w:color="auto"/>
                <w:bottom w:val="none" w:sz="0" w:space="0" w:color="auto"/>
                <w:right w:val="none" w:sz="0" w:space="0" w:color="auto"/>
              </w:divBdr>
            </w:div>
            <w:div w:id="29402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026465">
      <w:marLeft w:val="0"/>
      <w:marRight w:val="0"/>
      <w:marTop w:val="0"/>
      <w:marBottom w:val="0"/>
      <w:divBdr>
        <w:top w:val="none" w:sz="0" w:space="0" w:color="auto"/>
        <w:left w:val="none" w:sz="0" w:space="0" w:color="auto"/>
        <w:bottom w:val="none" w:sz="0" w:space="0" w:color="auto"/>
        <w:right w:val="none" w:sz="0" w:space="0" w:color="auto"/>
      </w:divBdr>
      <w:divsChild>
        <w:div w:id="294026434">
          <w:marLeft w:val="0"/>
          <w:marRight w:val="0"/>
          <w:marTop w:val="0"/>
          <w:marBottom w:val="0"/>
          <w:divBdr>
            <w:top w:val="none" w:sz="0" w:space="0" w:color="auto"/>
            <w:left w:val="none" w:sz="0" w:space="0" w:color="auto"/>
            <w:bottom w:val="none" w:sz="0" w:space="0" w:color="auto"/>
            <w:right w:val="none" w:sz="0" w:space="0" w:color="auto"/>
          </w:divBdr>
        </w:div>
        <w:div w:id="294026437">
          <w:marLeft w:val="0"/>
          <w:marRight w:val="0"/>
          <w:marTop w:val="0"/>
          <w:marBottom w:val="0"/>
          <w:divBdr>
            <w:top w:val="none" w:sz="0" w:space="0" w:color="auto"/>
            <w:left w:val="none" w:sz="0" w:space="0" w:color="auto"/>
            <w:bottom w:val="none" w:sz="0" w:space="0" w:color="auto"/>
            <w:right w:val="none" w:sz="0" w:space="0" w:color="auto"/>
          </w:divBdr>
        </w:div>
        <w:div w:id="294026438">
          <w:marLeft w:val="0"/>
          <w:marRight w:val="0"/>
          <w:marTop w:val="0"/>
          <w:marBottom w:val="0"/>
          <w:divBdr>
            <w:top w:val="none" w:sz="0" w:space="0" w:color="auto"/>
            <w:left w:val="none" w:sz="0" w:space="0" w:color="auto"/>
            <w:bottom w:val="none" w:sz="0" w:space="0" w:color="auto"/>
            <w:right w:val="none" w:sz="0" w:space="0" w:color="auto"/>
          </w:divBdr>
        </w:div>
        <w:div w:id="294026444">
          <w:marLeft w:val="0"/>
          <w:marRight w:val="0"/>
          <w:marTop w:val="0"/>
          <w:marBottom w:val="0"/>
          <w:divBdr>
            <w:top w:val="none" w:sz="0" w:space="0" w:color="auto"/>
            <w:left w:val="none" w:sz="0" w:space="0" w:color="auto"/>
            <w:bottom w:val="none" w:sz="0" w:space="0" w:color="auto"/>
            <w:right w:val="none" w:sz="0" w:space="0" w:color="auto"/>
          </w:divBdr>
        </w:div>
        <w:div w:id="294026445">
          <w:marLeft w:val="0"/>
          <w:marRight w:val="0"/>
          <w:marTop w:val="0"/>
          <w:marBottom w:val="0"/>
          <w:divBdr>
            <w:top w:val="none" w:sz="0" w:space="0" w:color="auto"/>
            <w:left w:val="none" w:sz="0" w:space="0" w:color="auto"/>
            <w:bottom w:val="none" w:sz="0" w:space="0" w:color="auto"/>
            <w:right w:val="none" w:sz="0" w:space="0" w:color="auto"/>
          </w:divBdr>
        </w:div>
        <w:div w:id="294026452">
          <w:marLeft w:val="0"/>
          <w:marRight w:val="0"/>
          <w:marTop w:val="0"/>
          <w:marBottom w:val="0"/>
          <w:divBdr>
            <w:top w:val="none" w:sz="0" w:space="0" w:color="auto"/>
            <w:left w:val="none" w:sz="0" w:space="0" w:color="auto"/>
            <w:bottom w:val="none" w:sz="0" w:space="0" w:color="auto"/>
            <w:right w:val="none" w:sz="0" w:space="0" w:color="auto"/>
          </w:divBdr>
        </w:div>
        <w:div w:id="294026457">
          <w:marLeft w:val="0"/>
          <w:marRight w:val="0"/>
          <w:marTop w:val="0"/>
          <w:marBottom w:val="0"/>
          <w:divBdr>
            <w:top w:val="none" w:sz="0" w:space="0" w:color="auto"/>
            <w:left w:val="none" w:sz="0" w:space="0" w:color="auto"/>
            <w:bottom w:val="none" w:sz="0" w:space="0" w:color="auto"/>
            <w:right w:val="none" w:sz="0" w:space="0" w:color="auto"/>
          </w:divBdr>
        </w:div>
        <w:div w:id="294026458">
          <w:marLeft w:val="0"/>
          <w:marRight w:val="0"/>
          <w:marTop w:val="0"/>
          <w:marBottom w:val="0"/>
          <w:divBdr>
            <w:top w:val="none" w:sz="0" w:space="0" w:color="auto"/>
            <w:left w:val="none" w:sz="0" w:space="0" w:color="auto"/>
            <w:bottom w:val="none" w:sz="0" w:space="0" w:color="auto"/>
            <w:right w:val="none" w:sz="0" w:space="0" w:color="auto"/>
          </w:divBdr>
        </w:div>
        <w:div w:id="294026460">
          <w:marLeft w:val="0"/>
          <w:marRight w:val="0"/>
          <w:marTop w:val="0"/>
          <w:marBottom w:val="0"/>
          <w:divBdr>
            <w:top w:val="none" w:sz="0" w:space="0" w:color="auto"/>
            <w:left w:val="none" w:sz="0" w:space="0" w:color="auto"/>
            <w:bottom w:val="none" w:sz="0" w:space="0" w:color="auto"/>
            <w:right w:val="none" w:sz="0" w:space="0" w:color="auto"/>
          </w:divBdr>
        </w:div>
        <w:div w:id="294026461">
          <w:marLeft w:val="0"/>
          <w:marRight w:val="0"/>
          <w:marTop w:val="0"/>
          <w:marBottom w:val="0"/>
          <w:divBdr>
            <w:top w:val="none" w:sz="0" w:space="0" w:color="auto"/>
            <w:left w:val="none" w:sz="0" w:space="0" w:color="auto"/>
            <w:bottom w:val="none" w:sz="0" w:space="0" w:color="auto"/>
            <w:right w:val="none" w:sz="0" w:space="0" w:color="auto"/>
          </w:divBdr>
        </w:div>
        <w:div w:id="294026464">
          <w:marLeft w:val="0"/>
          <w:marRight w:val="0"/>
          <w:marTop w:val="0"/>
          <w:marBottom w:val="0"/>
          <w:divBdr>
            <w:top w:val="none" w:sz="0" w:space="0" w:color="auto"/>
            <w:left w:val="none" w:sz="0" w:space="0" w:color="auto"/>
            <w:bottom w:val="none" w:sz="0" w:space="0" w:color="auto"/>
            <w:right w:val="none" w:sz="0" w:space="0" w:color="auto"/>
          </w:divBdr>
        </w:div>
        <w:div w:id="294026471">
          <w:marLeft w:val="0"/>
          <w:marRight w:val="0"/>
          <w:marTop w:val="0"/>
          <w:marBottom w:val="0"/>
          <w:divBdr>
            <w:top w:val="none" w:sz="0" w:space="0" w:color="auto"/>
            <w:left w:val="none" w:sz="0" w:space="0" w:color="auto"/>
            <w:bottom w:val="none" w:sz="0" w:space="0" w:color="auto"/>
            <w:right w:val="none" w:sz="0" w:space="0" w:color="auto"/>
          </w:divBdr>
        </w:div>
        <w:div w:id="294026475">
          <w:marLeft w:val="0"/>
          <w:marRight w:val="0"/>
          <w:marTop w:val="0"/>
          <w:marBottom w:val="0"/>
          <w:divBdr>
            <w:top w:val="none" w:sz="0" w:space="0" w:color="auto"/>
            <w:left w:val="none" w:sz="0" w:space="0" w:color="auto"/>
            <w:bottom w:val="none" w:sz="0" w:space="0" w:color="auto"/>
            <w:right w:val="none" w:sz="0" w:space="0" w:color="auto"/>
          </w:divBdr>
        </w:div>
        <w:div w:id="2940264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60</TotalTime>
  <Pages>23</Pages>
  <Words>6903</Words>
  <Characters>-32766</Characters>
  <Application>Microsoft Office Outlook</Application>
  <DocSecurity>0</DocSecurity>
  <Lines>0</Lines>
  <Paragraphs>0</Paragraphs>
  <ScaleCrop>false</ScaleCrop>
  <Company>SERVICES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dc:title>
  <dc:subject/>
  <dc:creator>PC27</dc:creator>
  <cp:keywords/>
  <dc:description/>
  <cp:lastModifiedBy>3D INFO</cp:lastModifiedBy>
  <cp:revision>10</cp:revision>
  <cp:lastPrinted>2011-07-06T17:01:00Z</cp:lastPrinted>
  <dcterms:created xsi:type="dcterms:W3CDTF">2011-06-25T17:47:00Z</dcterms:created>
  <dcterms:modified xsi:type="dcterms:W3CDTF">2011-07-06T17:16:00Z</dcterms:modified>
</cp:coreProperties>
</file>